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7A" w:rsidRPr="0069167A" w:rsidRDefault="0069167A" w:rsidP="0069167A">
      <w:pPr>
        <w:spacing w:after="24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Ogłoszenie nr 590203-N-2020 z dnia 2020-09-28 r. </w:t>
      </w:r>
    </w:p>
    <w:p w:rsidR="0069167A" w:rsidRPr="0069167A" w:rsidRDefault="0069167A" w:rsidP="0069167A">
      <w:pPr>
        <w:spacing w:after="0" w:line="240" w:lineRule="auto"/>
        <w:jc w:val="center"/>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Powiatowe Centrum Zdrowia spółka z o. o.: Sukcesywna dostawa materiałów opatrunkowych na potrzeby Powiatowego Centrum Zdrowia Sp. z o.o.</w:t>
      </w:r>
      <w:r w:rsidRPr="0069167A">
        <w:rPr>
          <w:rFonts w:ascii="Times New Roman" w:eastAsia="Times New Roman" w:hAnsi="Times New Roman" w:cs="Times New Roman"/>
          <w:sz w:val="24"/>
          <w:szCs w:val="24"/>
          <w:lang w:eastAsia="pl-PL"/>
        </w:rPr>
        <w:br/>
        <w:t xml:space="preserve">OGŁOSZENIE O ZAMÓWIENIU - Dostawy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Zamieszczanie ogłoszenia:</w:t>
      </w:r>
      <w:r w:rsidRPr="0069167A">
        <w:rPr>
          <w:rFonts w:ascii="Times New Roman" w:eastAsia="Times New Roman" w:hAnsi="Times New Roman" w:cs="Times New Roman"/>
          <w:sz w:val="24"/>
          <w:szCs w:val="24"/>
          <w:lang w:eastAsia="pl-PL"/>
        </w:rPr>
        <w:t xml:space="preserve"> Zamieszczanie obowiązkowe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Ogłoszenie dotyczy:</w:t>
      </w:r>
      <w:r w:rsidRPr="0069167A">
        <w:rPr>
          <w:rFonts w:ascii="Times New Roman" w:eastAsia="Times New Roman" w:hAnsi="Times New Roman" w:cs="Times New Roman"/>
          <w:sz w:val="24"/>
          <w:szCs w:val="24"/>
          <w:lang w:eastAsia="pl-PL"/>
        </w:rPr>
        <w:t xml:space="preserve"> Zamówienia publicznego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Nazwa projektu lub programu</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u w:val="single"/>
          <w:lang w:eastAsia="pl-PL"/>
        </w:rPr>
        <w:t>SEKCJA I: ZAMAWIAJĄCY</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Postępowanie przeprowadza centralny zamawiający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Informacje na temat podmiotu któremu zamawiający powierzył/powierzyli prowadzenie postępowania:</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Postępowanie jest przeprowadzane wspólnie przez zamawiających</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Informacje dodatkowe:</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 1) NAZWA I ADRES: </w:t>
      </w:r>
      <w:r w:rsidRPr="0069167A">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586 854 840. </w:t>
      </w:r>
      <w:r w:rsidRPr="0069167A">
        <w:rPr>
          <w:rFonts w:ascii="Times New Roman" w:eastAsia="Times New Roman" w:hAnsi="Times New Roman" w:cs="Times New Roman"/>
          <w:sz w:val="24"/>
          <w:szCs w:val="24"/>
          <w:lang w:eastAsia="pl-PL"/>
        </w:rPr>
        <w:br/>
        <w:t xml:space="preserve">Adres strony internetowej (URL): http://www.bip.pczkartuzy.pl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lastRenderedPageBreak/>
        <w:t xml:space="preserve">Adres profilu nabywcy: </w:t>
      </w:r>
      <w:r w:rsidRPr="006916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 2) RODZAJ ZAMAWIAJĄCEGO: </w:t>
      </w:r>
      <w:r w:rsidRPr="0069167A">
        <w:rPr>
          <w:rFonts w:ascii="Times New Roman" w:eastAsia="Times New Roman" w:hAnsi="Times New Roman" w:cs="Times New Roman"/>
          <w:sz w:val="24"/>
          <w:szCs w:val="24"/>
          <w:lang w:eastAsia="pl-PL"/>
        </w:rPr>
        <w:t xml:space="preserve">Podmiot prawa publicznego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I.3) WSPÓLNE UDZIELANIE ZAMÓWIENIA </w:t>
      </w:r>
      <w:r w:rsidRPr="0069167A">
        <w:rPr>
          <w:rFonts w:ascii="Times New Roman" w:eastAsia="Times New Roman" w:hAnsi="Times New Roman" w:cs="Times New Roman"/>
          <w:b/>
          <w:bCs/>
          <w:i/>
          <w:iCs/>
          <w:sz w:val="24"/>
          <w:szCs w:val="24"/>
          <w:lang w:eastAsia="pl-PL"/>
        </w:rPr>
        <w:t>(jeżeli dotyczy)</w:t>
      </w:r>
      <w:r w:rsidRPr="0069167A">
        <w:rPr>
          <w:rFonts w:ascii="Times New Roman" w:eastAsia="Times New Roman" w:hAnsi="Times New Roman" w:cs="Times New Roman"/>
          <w:b/>
          <w:bCs/>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I.4) KOMUNIKACJA: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Tak </w:t>
      </w:r>
      <w:r w:rsidRPr="0069167A">
        <w:rPr>
          <w:rFonts w:ascii="Times New Roman" w:eastAsia="Times New Roman" w:hAnsi="Times New Roman" w:cs="Times New Roman"/>
          <w:sz w:val="24"/>
          <w:szCs w:val="24"/>
          <w:lang w:eastAsia="pl-PL"/>
        </w:rPr>
        <w:br/>
        <w:t xml:space="preserve">http://www.bip.pczkartuzy.pl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Tak </w:t>
      </w:r>
      <w:r w:rsidRPr="0069167A">
        <w:rPr>
          <w:rFonts w:ascii="Times New Roman" w:eastAsia="Times New Roman" w:hAnsi="Times New Roman" w:cs="Times New Roman"/>
          <w:sz w:val="24"/>
          <w:szCs w:val="24"/>
          <w:lang w:eastAsia="pl-PL"/>
        </w:rPr>
        <w:br/>
        <w:t xml:space="preserve">http://www.bip.pczkartuzy.pl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Oferty lub wnioski o dopuszczenie do udziału w postępowaniu należy przesyłać:</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Elektronicznie</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adres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Nie </w:t>
      </w:r>
      <w:r w:rsidRPr="0069167A">
        <w:rPr>
          <w:rFonts w:ascii="Times New Roman" w:eastAsia="Times New Roman" w:hAnsi="Times New Roman" w:cs="Times New Roman"/>
          <w:sz w:val="24"/>
          <w:szCs w:val="24"/>
          <w:lang w:eastAsia="pl-PL"/>
        </w:rPr>
        <w:br/>
        <w:t xml:space="preserve">Inny sposób: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Tak </w:t>
      </w:r>
      <w:r w:rsidRPr="0069167A">
        <w:rPr>
          <w:rFonts w:ascii="Times New Roman" w:eastAsia="Times New Roman" w:hAnsi="Times New Roman" w:cs="Times New Roman"/>
          <w:sz w:val="24"/>
          <w:szCs w:val="24"/>
          <w:lang w:eastAsia="pl-PL"/>
        </w:rPr>
        <w:br/>
        <w:t xml:space="preserve">Inny sposób: </w:t>
      </w:r>
      <w:r w:rsidRPr="0069167A">
        <w:rPr>
          <w:rFonts w:ascii="Times New Roman" w:eastAsia="Times New Roman" w:hAnsi="Times New Roman" w:cs="Times New Roman"/>
          <w:sz w:val="24"/>
          <w:szCs w:val="24"/>
          <w:lang w:eastAsia="pl-PL"/>
        </w:rPr>
        <w:br/>
        <w:t xml:space="preserve">pisemnie </w:t>
      </w:r>
      <w:r w:rsidRPr="0069167A">
        <w:rPr>
          <w:rFonts w:ascii="Times New Roman" w:eastAsia="Times New Roman" w:hAnsi="Times New Roman" w:cs="Times New Roman"/>
          <w:sz w:val="24"/>
          <w:szCs w:val="24"/>
          <w:lang w:eastAsia="pl-PL"/>
        </w:rPr>
        <w:br/>
        <w:t xml:space="preserve">Adres: </w:t>
      </w:r>
      <w:r w:rsidRPr="0069167A">
        <w:rPr>
          <w:rFonts w:ascii="Times New Roman" w:eastAsia="Times New Roman" w:hAnsi="Times New Roman" w:cs="Times New Roman"/>
          <w:sz w:val="24"/>
          <w:szCs w:val="24"/>
          <w:lang w:eastAsia="pl-PL"/>
        </w:rPr>
        <w:br/>
        <w:t xml:space="preserve">Powiatowe Centrum Zdrowia Sp. z o.o. ul. Floriana Ceynowy 7, 83-300 Kartuzy. Sekretariat (budynek administracji)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lastRenderedPageBreak/>
        <w:br/>
      </w:r>
      <w:r w:rsidRPr="006916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u w:val="single"/>
          <w:lang w:eastAsia="pl-PL"/>
        </w:rPr>
        <w:t xml:space="preserve">SEKCJA II: PRZEDMIOT ZAMÓWIENIA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II.1) Nazwa nadana zamówieniu przez zamawiającego: </w:t>
      </w:r>
      <w:r w:rsidRPr="0069167A">
        <w:rPr>
          <w:rFonts w:ascii="Times New Roman" w:eastAsia="Times New Roman" w:hAnsi="Times New Roman" w:cs="Times New Roman"/>
          <w:sz w:val="24"/>
          <w:szCs w:val="24"/>
          <w:lang w:eastAsia="pl-PL"/>
        </w:rPr>
        <w:t xml:space="preserve">Sukcesywna dostawa materiałów opatrunkowych na potrzeby Powiatowego Centrum Zdrowia Sp. z o.o.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Numer referencyjny: </w:t>
      </w:r>
      <w:r w:rsidRPr="0069167A">
        <w:rPr>
          <w:rFonts w:ascii="Times New Roman" w:eastAsia="Times New Roman" w:hAnsi="Times New Roman" w:cs="Times New Roman"/>
          <w:sz w:val="24"/>
          <w:szCs w:val="24"/>
          <w:lang w:eastAsia="pl-PL"/>
        </w:rPr>
        <w:t xml:space="preserve">AZP.350.14.2020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167A" w:rsidRPr="0069167A" w:rsidRDefault="0069167A" w:rsidP="0069167A">
      <w:pPr>
        <w:spacing w:after="0" w:line="240" w:lineRule="auto"/>
        <w:jc w:val="both"/>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II.2) Rodzaj zamówienia: </w:t>
      </w:r>
      <w:r w:rsidRPr="0069167A">
        <w:rPr>
          <w:rFonts w:ascii="Times New Roman" w:eastAsia="Times New Roman" w:hAnsi="Times New Roman" w:cs="Times New Roman"/>
          <w:sz w:val="24"/>
          <w:szCs w:val="24"/>
          <w:lang w:eastAsia="pl-PL"/>
        </w:rPr>
        <w:t xml:space="preserve">Dostawy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II.3) Informacja o możliwości składania ofert częściowych</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Zamówienie podzielone jest na części: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Tak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Oferty lub wnioski o dopuszczenie do udziału w postępowaniu można składać w odniesieniu do:</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wszystkich części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II.4) Krótki opis przedmiotu zamówienia </w:t>
      </w:r>
      <w:r w:rsidRPr="006916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16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167A">
        <w:rPr>
          <w:rFonts w:ascii="Times New Roman" w:eastAsia="Times New Roman" w:hAnsi="Times New Roman" w:cs="Times New Roman"/>
          <w:sz w:val="24"/>
          <w:szCs w:val="24"/>
          <w:lang w:eastAsia="pl-PL"/>
        </w:rPr>
        <w:t xml:space="preserve">1. Przedmiotem zamówienia jest sukcesywna dostawa materiałów opatrunkowych na potrzeby Powiatowego Centrum Zdrowia Sp. z o.o. w Kartuzach. 2. Zakres dostaw został określony w 3 Częściach (zwanych też pakietami). 3. Zamówienie obejmuje swoim zakresem sprzedaż, załadunek, transport oraz doręczenie w miejscu wskazanym przez Zamawiającego poszczególnych elementów przedmiotu zamówienia. 4. Szczegółowy opis przedmiotu zamówienia wraz z ilościami dla poszczególnych Części nr 1-3 zawarto w Załączniku nr 2 do SIWZ.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II.5) Główny kod CPV: </w:t>
      </w:r>
      <w:r w:rsidRPr="0069167A">
        <w:rPr>
          <w:rFonts w:ascii="Times New Roman" w:eastAsia="Times New Roman" w:hAnsi="Times New Roman" w:cs="Times New Roman"/>
          <w:sz w:val="24"/>
          <w:szCs w:val="24"/>
          <w:lang w:eastAsia="pl-PL"/>
        </w:rPr>
        <w:t xml:space="preserve">33141110-4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Dodatkowe kody CPV:</w:t>
      </w:r>
      <w:r w:rsidRPr="006916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Kod CPV</w:t>
            </w:r>
          </w:p>
        </w:tc>
      </w:tr>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33140000-3</w:t>
            </w:r>
          </w:p>
        </w:tc>
      </w:tr>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33141127-6</w:t>
            </w:r>
          </w:p>
        </w:tc>
      </w:tr>
    </w:tbl>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II.6) Całkowita wartość zamówienia </w:t>
      </w:r>
      <w:r w:rsidRPr="0069167A">
        <w:rPr>
          <w:rFonts w:ascii="Times New Roman" w:eastAsia="Times New Roman" w:hAnsi="Times New Roman" w:cs="Times New Roman"/>
          <w:i/>
          <w:iCs/>
          <w:sz w:val="24"/>
          <w:szCs w:val="24"/>
          <w:lang w:eastAsia="pl-PL"/>
        </w:rPr>
        <w:t xml:space="preserve">(jeżeli zamawiający podaje informacje o wartości </w:t>
      </w:r>
      <w:r w:rsidRPr="0069167A">
        <w:rPr>
          <w:rFonts w:ascii="Times New Roman" w:eastAsia="Times New Roman" w:hAnsi="Times New Roman" w:cs="Times New Roman"/>
          <w:i/>
          <w:iCs/>
          <w:sz w:val="24"/>
          <w:szCs w:val="24"/>
          <w:lang w:eastAsia="pl-PL"/>
        </w:rPr>
        <w:lastRenderedPageBreak/>
        <w:t>zamówienia)</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Wartość bez VAT: </w:t>
      </w:r>
      <w:r w:rsidRPr="0069167A">
        <w:rPr>
          <w:rFonts w:ascii="Times New Roman" w:eastAsia="Times New Roman" w:hAnsi="Times New Roman" w:cs="Times New Roman"/>
          <w:sz w:val="24"/>
          <w:szCs w:val="24"/>
          <w:lang w:eastAsia="pl-PL"/>
        </w:rPr>
        <w:br/>
        <w:t xml:space="preserve">Waluta: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9167A">
        <w:rPr>
          <w:rFonts w:ascii="Times New Roman" w:eastAsia="Times New Roman" w:hAnsi="Times New Roman" w:cs="Times New Roman"/>
          <w:b/>
          <w:bCs/>
          <w:sz w:val="24"/>
          <w:szCs w:val="24"/>
          <w:lang w:eastAsia="pl-PL"/>
        </w:rPr>
        <w:t>Pzp</w:t>
      </w:r>
      <w:proofErr w:type="spellEnd"/>
      <w:r w:rsidRPr="0069167A">
        <w:rPr>
          <w:rFonts w:ascii="Times New Roman" w:eastAsia="Times New Roman" w:hAnsi="Times New Roman" w:cs="Times New Roman"/>
          <w:b/>
          <w:bCs/>
          <w:sz w:val="24"/>
          <w:szCs w:val="24"/>
          <w:lang w:eastAsia="pl-PL"/>
        </w:rPr>
        <w:t xml:space="preserve">: </w:t>
      </w: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miesiącach:   </w:t>
      </w:r>
      <w:r w:rsidRPr="0069167A">
        <w:rPr>
          <w:rFonts w:ascii="Times New Roman" w:eastAsia="Times New Roman" w:hAnsi="Times New Roman" w:cs="Times New Roman"/>
          <w:i/>
          <w:iCs/>
          <w:sz w:val="24"/>
          <w:szCs w:val="24"/>
          <w:lang w:eastAsia="pl-PL"/>
        </w:rPr>
        <w:t xml:space="preserve"> lub </w:t>
      </w:r>
      <w:r w:rsidRPr="0069167A">
        <w:rPr>
          <w:rFonts w:ascii="Times New Roman" w:eastAsia="Times New Roman" w:hAnsi="Times New Roman" w:cs="Times New Roman"/>
          <w:b/>
          <w:bCs/>
          <w:sz w:val="24"/>
          <w:szCs w:val="24"/>
          <w:lang w:eastAsia="pl-PL"/>
        </w:rPr>
        <w:t>dniach:</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i/>
          <w:iCs/>
          <w:sz w:val="24"/>
          <w:szCs w:val="24"/>
          <w:lang w:eastAsia="pl-PL"/>
        </w:rPr>
        <w:t>lub</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data rozpoczęcia: </w:t>
      </w:r>
      <w:r w:rsidRPr="0069167A">
        <w:rPr>
          <w:rFonts w:ascii="Times New Roman" w:eastAsia="Times New Roman" w:hAnsi="Times New Roman" w:cs="Times New Roman"/>
          <w:sz w:val="24"/>
          <w:szCs w:val="24"/>
          <w:lang w:eastAsia="pl-PL"/>
        </w:rPr>
        <w:t> </w:t>
      </w:r>
      <w:r w:rsidRPr="0069167A">
        <w:rPr>
          <w:rFonts w:ascii="Times New Roman" w:eastAsia="Times New Roman" w:hAnsi="Times New Roman" w:cs="Times New Roman"/>
          <w:i/>
          <w:iCs/>
          <w:sz w:val="24"/>
          <w:szCs w:val="24"/>
          <w:lang w:eastAsia="pl-PL"/>
        </w:rPr>
        <w:t xml:space="preserve"> lub </w:t>
      </w:r>
      <w:r w:rsidRPr="0069167A">
        <w:rPr>
          <w:rFonts w:ascii="Times New Roman" w:eastAsia="Times New Roman" w:hAnsi="Times New Roman" w:cs="Times New Roman"/>
          <w:b/>
          <w:bCs/>
          <w:sz w:val="24"/>
          <w:szCs w:val="24"/>
          <w:lang w:eastAsia="pl-PL"/>
        </w:rPr>
        <w:t xml:space="preserve">zakończenia: </w:t>
      </w:r>
      <w:r w:rsidRPr="0069167A">
        <w:rPr>
          <w:rFonts w:ascii="Times New Roman" w:eastAsia="Times New Roman" w:hAnsi="Times New Roman" w:cs="Times New Roman"/>
          <w:sz w:val="24"/>
          <w:szCs w:val="24"/>
          <w:lang w:eastAsia="pl-PL"/>
        </w:rPr>
        <w:t xml:space="preserve">2021-09-30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II.9) Informacje dodatkowe: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III.1) WARUNKI UDZIAŁU W POSTĘPOWANIU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Określenie warunków: Zamawiający nie precyzuje warunku w tym zakresie. </w:t>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III.1.2) Sytuacja finansowa lub ekonomiczna </w:t>
      </w:r>
      <w:r w:rsidRPr="0069167A">
        <w:rPr>
          <w:rFonts w:ascii="Times New Roman" w:eastAsia="Times New Roman" w:hAnsi="Times New Roman" w:cs="Times New Roman"/>
          <w:sz w:val="24"/>
          <w:szCs w:val="24"/>
          <w:lang w:eastAsia="pl-PL"/>
        </w:rPr>
        <w:br/>
        <w:t xml:space="preserve">Określenie warunków: Zamawiający nie precyzuje warunku w tym zakresie. </w:t>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III.1.3) Zdolność techniczna lub zawodowa </w:t>
      </w:r>
      <w:r w:rsidRPr="0069167A">
        <w:rPr>
          <w:rFonts w:ascii="Times New Roman" w:eastAsia="Times New Roman" w:hAnsi="Times New Roman" w:cs="Times New Roman"/>
          <w:sz w:val="24"/>
          <w:szCs w:val="24"/>
          <w:lang w:eastAsia="pl-PL"/>
        </w:rPr>
        <w:br/>
        <w:t xml:space="preserve">Określenie warunków: Zamawiający nie precyzuje warunku w tym zakresie. </w:t>
      </w:r>
      <w:r w:rsidRPr="006916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167A">
        <w:rPr>
          <w:rFonts w:ascii="Times New Roman" w:eastAsia="Times New Roman" w:hAnsi="Times New Roman" w:cs="Times New Roman"/>
          <w:sz w:val="24"/>
          <w:szCs w:val="24"/>
          <w:lang w:eastAsia="pl-PL"/>
        </w:rPr>
        <w:br/>
        <w:t xml:space="preserve">Informacje dodatkowe: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III.2) PODSTAWY WYKLUCZENIA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167A">
        <w:rPr>
          <w:rFonts w:ascii="Times New Roman" w:eastAsia="Times New Roman" w:hAnsi="Times New Roman" w:cs="Times New Roman"/>
          <w:b/>
          <w:bCs/>
          <w:sz w:val="24"/>
          <w:szCs w:val="24"/>
          <w:lang w:eastAsia="pl-PL"/>
        </w:rPr>
        <w:t>Pzp</w:t>
      </w:r>
      <w:proofErr w:type="spellEnd"/>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167A">
        <w:rPr>
          <w:rFonts w:ascii="Times New Roman" w:eastAsia="Times New Roman" w:hAnsi="Times New Roman" w:cs="Times New Roman"/>
          <w:b/>
          <w:bCs/>
          <w:sz w:val="24"/>
          <w:szCs w:val="24"/>
          <w:lang w:eastAsia="pl-PL"/>
        </w:rPr>
        <w:t>Pzp</w:t>
      </w:r>
      <w:proofErr w:type="spellEnd"/>
      <w:r w:rsidRPr="006916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167A">
        <w:rPr>
          <w:rFonts w:ascii="Times New Roman" w:eastAsia="Times New Roman" w:hAnsi="Times New Roman" w:cs="Times New Roman"/>
          <w:sz w:val="24"/>
          <w:szCs w:val="24"/>
          <w:lang w:eastAsia="pl-PL"/>
        </w:rPr>
        <w:br/>
        <w:t xml:space="preserve">Tak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Oświadczenie o spełnianiu kryteriów selekcji </w:t>
      </w:r>
      <w:r w:rsidRPr="0069167A">
        <w:rPr>
          <w:rFonts w:ascii="Times New Roman" w:eastAsia="Times New Roman" w:hAnsi="Times New Roman" w:cs="Times New Roman"/>
          <w:sz w:val="24"/>
          <w:szCs w:val="24"/>
          <w:lang w:eastAsia="pl-PL"/>
        </w:rPr>
        <w:br/>
        <w:t xml:space="preserve">Nie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1. W celu potwierdzenia, że Wykonawca nie podlega wykluczeniu z postępowania na podstawie art. 24 ust. 5 pkt.1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W przypadku wskazania przez wykonawcę w/w dokumentu w formie elektronicznej, pod określonymi adresami internetowymi ogólnodostępnych i bezpłatnych baz, Zamawiający pobiera samodzielnie z tych baz danych wskazanych przez wykonawcę w/w dokument.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III.5.1) W ZAKRESIE SPEŁNIANIA WARUNKÓW UDZIAŁU W POSTĘPOWANIU:</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III.5.2) W ZAKRESIE KRYTERIÓW SELEKCJI:</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W celu potwierdzenia, że oferowane przez Wykonawcę dostawy odpowiadają wymaganiom określonym przez Zamawiającego: a) Dla Części nr 1 – 3 - opisy oferowanych produktów w katalogu/ach producenta (jeśli katalog sporządzony jest w języku obcym, należy dostarczyć go wraz z tłumaczeniem wykonawcy na j. polski), potwierdzający/</w:t>
      </w:r>
      <w:proofErr w:type="spellStart"/>
      <w:r w:rsidRPr="0069167A">
        <w:rPr>
          <w:rFonts w:ascii="Times New Roman" w:eastAsia="Times New Roman" w:hAnsi="Times New Roman" w:cs="Times New Roman"/>
          <w:sz w:val="24"/>
          <w:szCs w:val="24"/>
          <w:lang w:eastAsia="pl-PL"/>
        </w:rPr>
        <w:t>ch</w:t>
      </w:r>
      <w:proofErr w:type="spellEnd"/>
      <w:r w:rsidRPr="0069167A">
        <w:rPr>
          <w:rFonts w:ascii="Times New Roman" w:eastAsia="Times New Roman" w:hAnsi="Times New Roman" w:cs="Times New Roman"/>
          <w:sz w:val="24"/>
          <w:szCs w:val="24"/>
          <w:lang w:eastAsia="pl-PL"/>
        </w:rPr>
        <w:t xml:space="preserve">, że oferowane Urządzenia posiadają wymagane cechy jakie określił w SIWZ Zamawiający (w przypadku braku w katalogu wszystkich informacji o oferowanym produkcie, wykonawca może </w:t>
      </w:r>
      <w:r w:rsidRPr="0069167A">
        <w:rPr>
          <w:rFonts w:ascii="Times New Roman" w:eastAsia="Times New Roman" w:hAnsi="Times New Roman" w:cs="Times New Roman"/>
          <w:sz w:val="24"/>
          <w:szCs w:val="24"/>
          <w:lang w:eastAsia="pl-PL"/>
        </w:rPr>
        <w:lastRenderedPageBreak/>
        <w:t xml:space="preserve">przedłożyć wraz z katalogiem producenta inne dokumenty tj. ulotki informacyjne, instrukcje obsługi, wydane przez producenta.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III.7) INNE DOKUMENTY NIE WYMIENIONE W pkt III.3) - III.6)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Wykonawca składa Ofertę w formie określonej przez Załącznik Nr 1 do SIWZ. Do oferty każdy Wykonawca obowiązany jest dołączyć następujące dokumenty: 1) aktualne na dzień składania ofert oświadczenie, że wykonawca spełnia warunki udziału w postępowaniu – wzór Załącznik nr 4 do SIWZ, 2) aktualne na dzień składania oświadczenie o braku podstaw do wykluczenia z postępowania - Załącznik nr 5 do SIWZ, z następującym zastrzeżeniem: a) W przypadku wspólnego ubiegania się o zamówienie przez wykonawców, oświadczenie o którym mowa w </w:t>
      </w:r>
      <w:proofErr w:type="spellStart"/>
      <w:r w:rsidRPr="0069167A">
        <w:rPr>
          <w:rFonts w:ascii="Times New Roman" w:eastAsia="Times New Roman" w:hAnsi="Times New Roman" w:cs="Times New Roman"/>
          <w:sz w:val="24"/>
          <w:szCs w:val="24"/>
          <w:lang w:eastAsia="pl-PL"/>
        </w:rPr>
        <w:t>ppkt</w:t>
      </w:r>
      <w:proofErr w:type="spellEnd"/>
      <w:r w:rsidRPr="0069167A">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69167A">
        <w:rPr>
          <w:rFonts w:ascii="Times New Roman" w:eastAsia="Times New Roman" w:hAnsi="Times New Roman" w:cs="Times New Roman"/>
          <w:sz w:val="24"/>
          <w:szCs w:val="24"/>
          <w:lang w:eastAsia="pl-PL"/>
        </w:rPr>
        <w:t>ppkt</w:t>
      </w:r>
      <w:proofErr w:type="spellEnd"/>
      <w:r w:rsidRPr="0069167A">
        <w:rPr>
          <w:rFonts w:ascii="Times New Roman" w:eastAsia="Times New Roman" w:hAnsi="Times New Roman" w:cs="Times New Roman"/>
          <w:sz w:val="24"/>
          <w:szCs w:val="24"/>
          <w:lang w:eastAsia="pl-PL"/>
        </w:rPr>
        <w:t xml:space="preserve"> 2) składa każdy z wykonawców wspólnie ubiegających się o zamówienie, b)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69167A">
        <w:rPr>
          <w:rFonts w:ascii="Times New Roman" w:eastAsia="Times New Roman" w:hAnsi="Times New Roman" w:cs="Times New Roman"/>
          <w:sz w:val="24"/>
          <w:szCs w:val="24"/>
          <w:lang w:eastAsia="pl-PL"/>
        </w:rPr>
        <w:t>ppkt</w:t>
      </w:r>
      <w:proofErr w:type="spellEnd"/>
      <w:r w:rsidRPr="0069167A">
        <w:rPr>
          <w:rFonts w:ascii="Times New Roman" w:eastAsia="Times New Roman" w:hAnsi="Times New Roman" w:cs="Times New Roman"/>
          <w:sz w:val="24"/>
          <w:szCs w:val="24"/>
          <w:lang w:eastAsia="pl-PL"/>
        </w:rPr>
        <w:t xml:space="preserve">. 2), odrębnie dla każdego z podwykonawców.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oświadczeniach, o którym mowa w </w:t>
      </w:r>
      <w:proofErr w:type="spellStart"/>
      <w:r w:rsidRPr="0069167A">
        <w:rPr>
          <w:rFonts w:ascii="Times New Roman" w:eastAsia="Times New Roman" w:hAnsi="Times New Roman" w:cs="Times New Roman"/>
          <w:sz w:val="24"/>
          <w:szCs w:val="24"/>
          <w:lang w:eastAsia="pl-PL"/>
        </w:rPr>
        <w:t>ppkt</w:t>
      </w:r>
      <w:proofErr w:type="spellEnd"/>
      <w:r w:rsidRPr="0069167A">
        <w:rPr>
          <w:rFonts w:ascii="Times New Roman" w:eastAsia="Times New Roman" w:hAnsi="Times New Roman" w:cs="Times New Roman"/>
          <w:sz w:val="24"/>
          <w:szCs w:val="24"/>
          <w:lang w:eastAsia="pl-PL"/>
        </w:rPr>
        <w:t xml:space="preserve">. 1) i 2), - dotyczy zarówno sytuacji, gdy podmiot trzeci nie będzie podwykonawcą w trakcie realizacji zamówienia, jak i sytuacji gdy takim podwykonawcą będzie 3) kalkulację ceny oferty dla wybranych Części zamówienia (formularz asortymentowo – cenowy wraz ze szczegółowym opisem przedmiotu zamówienia stanowi Załącznik nr 2 do SIWZ), 4)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5) pełnomocnictwo – jeśli uprawienie do podpisania oferty nie wynika z dokumentów rejestrowych. Wykonawca w terminie 3 dni od dnia zamieszczenia na stronie internetowej informacji, o której mowa w art. 86 ust. 5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6 do SIWZ.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u w:val="single"/>
          <w:lang w:eastAsia="pl-PL"/>
        </w:rPr>
        <w:t xml:space="preserve">SEKCJA IV: PROCEDURA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IV.1) OPIS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IV.1.1) Tryb udzielenia zamówienia: </w:t>
      </w:r>
      <w:r w:rsidRPr="0069167A">
        <w:rPr>
          <w:rFonts w:ascii="Times New Roman" w:eastAsia="Times New Roman" w:hAnsi="Times New Roman" w:cs="Times New Roman"/>
          <w:sz w:val="24"/>
          <w:szCs w:val="24"/>
          <w:lang w:eastAsia="pl-PL"/>
        </w:rPr>
        <w:t xml:space="preserve">Przetarg nieograniczony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IV.1.2) Zamawiający żąda wniesienia wadium:</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Informacja na temat wadium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IV.1.3) Przewiduje się udzielenie zaliczek na poczet wykonania zamówienia:</w:t>
      </w:r>
      <w:r w:rsidRPr="0069167A">
        <w:rPr>
          <w:rFonts w:ascii="Times New Roman" w:eastAsia="Times New Roman" w:hAnsi="Times New Roman" w:cs="Times New Roman"/>
          <w:sz w:val="24"/>
          <w:szCs w:val="24"/>
          <w:lang w:eastAsia="pl-PL"/>
        </w:rPr>
        <w:t xml:space="preserv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Należy podać informacje na temat udzielania zaliczek: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lastRenderedPageBreak/>
        <w:br/>
      </w:r>
      <w:r w:rsidRPr="006916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167A">
        <w:rPr>
          <w:rFonts w:ascii="Times New Roman" w:eastAsia="Times New Roman" w:hAnsi="Times New Roman" w:cs="Times New Roman"/>
          <w:sz w:val="24"/>
          <w:szCs w:val="24"/>
          <w:lang w:eastAsia="pl-PL"/>
        </w:rPr>
        <w:br/>
        <w:t xml:space="preserve">Nie </w:t>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IV.1.5.) Wymaga się złożenia oferty wariantowej: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Dopuszcza się złożenie oferty wariantowej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Liczba wykonawców   </w:t>
      </w:r>
      <w:r w:rsidRPr="0069167A">
        <w:rPr>
          <w:rFonts w:ascii="Times New Roman" w:eastAsia="Times New Roman" w:hAnsi="Times New Roman" w:cs="Times New Roman"/>
          <w:sz w:val="24"/>
          <w:szCs w:val="24"/>
          <w:lang w:eastAsia="pl-PL"/>
        </w:rPr>
        <w:br/>
        <w:t xml:space="preserve">Przewidywana minimalna liczba wykonawców </w:t>
      </w:r>
      <w:r w:rsidRPr="0069167A">
        <w:rPr>
          <w:rFonts w:ascii="Times New Roman" w:eastAsia="Times New Roman" w:hAnsi="Times New Roman" w:cs="Times New Roman"/>
          <w:sz w:val="24"/>
          <w:szCs w:val="24"/>
          <w:lang w:eastAsia="pl-PL"/>
        </w:rPr>
        <w:br/>
        <w:t xml:space="preserve">Maksymalna liczba wykonawców   </w:t>
      </w:r>
      <w:r w:rsidRPr="0069167A">
        <w:rPr>
          <w:rFonts w:ascii="Times New Roman" w:eastAsia="Times New Roman" w:hAnsi="Times New Roman" w:cs="Times New Roman"/>
          <w:sz w:val="24"/>
          <w:szCs w:val="24"/>
          <w:lang w:eastAsia="pl-PL"/>
        </w:rPr>
        <w:br/>
        <w:t xml:space="preserve">Kryteria selekcji wykonawców: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IV.1.7) Informacje na temat umowy ramowej lub dynamicznego systemu zakupów: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Umowa ramowa będzie zawarta: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Czy przewiduje się ograniczenie liczby uczestników umowy ramowej: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Przewidziana maksymalna liczba uczestników umowy ramowej: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Zamówienie obejmuje ustanowienie dynamicznego systemu zakupów: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lastRenderedPageBreak/>
        <w:br/>
      </w:r>
      <w:r w:rsidRPr="0069167A">
        <w:rPr>
          <w:rFonts w:ascii="Times New Roman" w:eastAsia="Times New Roman" w:hAnsi="Times New Roman" w:cs="Times New Roman"/>
          <w:b/>
          <w:bCs/>
          <w:sz w:val="24"/>
          <w:szCs w:val="24"/>
          <w:lang w:eastAsia="pl-PL"/>
        </w:rPr>
        <w:t xml:space="preserve">IV.1.8) Aukcja elektroniczna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Przewidziane jest przeprowadzenie aukcji elektronicznej </w:t>
      </w:r>
      <w:r w:rsidRPr="0069167A">
        <w:rPr>
          <w:rFonts w:ascii="Times New Roman" w:eastAsia="Times New Roman" w:hAnsi="Times New Roman" w:cs="Times New Roman"/>
          <w:i/>
          <w:iCs/>
          <w:sz w:val="24"/>
          <w:szCs w:val="24"/>
          <w:lang w:eastAsia="pl-PL"/>
        </w:rPr>
        <w:t xml:space="preserve">(przetarg nieograniczony, przetarg ograniczony, negocjacje z ogłoszeniem) </w:t>
      </w:r>
      <w:r w:rsidRPr="0069167A">
        <w:rPr>
          <w:rFonts w:ascii="Times New Roman" w:eastAsia="Times New Roman" w:hAnsi="Times New Roman" w:cs="Times New Roman"/>
          <w:sz w:val="24"/>
          <w:szCs w:val="24"/>
          <w:lang w:eastAsia="pl-PL"/>
        </w:rPr>
        <w:t xml:space="preserve">Nie </w:t>
      </w:r>
      <w:r w:rsidRPr="0069167A">
        <w:rPr>
          <w:rFonts w:ascii="Times New Roman" w:eastAsia="Times New Roman" w:hAnsi="Times New Roman" w:cs="Times New Roman"/>
          <w:sz w:val="24"/>
          <w:szCs w:val="24"/>
          <w:lang w:eastAsia="pl-PL"/>
        </w:rPr>
        <w:br/>
        <w:t xml:space="preserve">Należy podać adres strony internetowej, na której aukcja będzie prowadzona: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167A">
        <w:rPr>
          <w:rFonts w:ascii="Times New Roman" w:eastAsia="Times New Roman" w:hAnsi="Times New Roman" w:cs="Times New Roman"/>
          <w:sz w:val="24"/>
          <w:szCs w:val="24"/>
          <w:lang w:eastAsia="pl-PL"/>
        </w:rPr>
        <w:br/>
        <w:t xml:space="preserve">Informacje dotyczące przebiegu aukcji elektronicznej: </w:t>
      </w:r>
      <w:r w:rsidRPr="006916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916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16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9167A">
        <w:rPr>
          <w:rFonts w:ascii="Times New Roman" w:eastAsia="Times New Roman" w:hAnsi="Times New Roman" w:cs="Times New Roman"/>
          <w:sz w:val="24"/>
          <w:szCs w:val="24"/>
          <w:lang w:eastAsia="pl-PL"/>
        </w:rPr>
        <w:br/>
        <w:t xml:space="preserve">Informacje o liczbie etapów aukcji elektronicznej i czasie ich trwania: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Czas trwania: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9167A">
        <w:rPr>
          <w:rFonts w:ascii="Times New Roman" w:eastAsia="Times New Roman" w:hAnsi="Times New Roman" w:cs="Times New Roman"/>
          <w:sz w:val="24"/>
          <w:szCs w:val="24"/>
          <w:lang w:eastAsia="pl-PL"/>
        </w:rPr>
        <w:br/>
        <w:t xml:space="preserve">Warunki zamknięcia aukcji elektronicznej: </w:t>
      </w:r>
      <w:r w:rsidRPr="0069167A">
        <w:rPr>
          <w:rFonts w:ascii="Times New Roman" w:eastAsia="Times New Roman" w:hAnsi="Times New Roman" w:cs="Times New Roman"/>
          <w:sz w:val="24"/>
          <w:szCs w:val="24"/>
          <w:lang w:eastAsia="pl-PL"/>
        </w:rPr>
        <w:br/>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IV.2) KRYTERIA OCENY OFERT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IV.2.1) Kryteria oceny ofert: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IV.2.2) Kryteria</w:t>
      </w:r>
      <w:r w:rsidRPr="006916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Znaczenie</w:t>
            </w:r>
          </w:p>
        </w:tc>
      </w:tr>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100,00</w:t>
            </w:r>
          </w:p>
        </w:tc>
      </w:tr>
    </w:tbl>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167A">
        <w:rPr>
          <w:rFonts w:ascii="Times New Roman" w:eastAsia="Times New Roman" w:hAnsi="Times New Roman" w:cs="Times New Roman"/>
          <w:b/>
          <w:bCs/>
          <w:sz w:val="24"/>
          <w:szCs w:val="24"/>
          <w:lang w:eastAsia="pl-PL"/>
        </w:rPr>
        <w:t>Pzp</w:t>
      </w:r>
      <w:proofErr w:type="spellEnd"/>
      <w:r w:rsidRPr="0069167A">
        <w:rPr>
          <w:rFonts w:ascii="Times New Roman" w:eastAsia="Times New Roman" w:hAnsi="Times New Roman" w:cs="Times New Roman"/>
          <w:b/>
          <w:bCs/>
          <w:sz w:val="24"/>
          <w:szCs w:val="24"/>
          <w:lang w:eastAsia="pl-PL"/>
        </w:rPr>
        <w:t xml:space="preserve"> </w:t>
      </w:r>
      <w:r w:rsidRPr="0069167A">
        <w:rPr>
          <w:rFonts w:ascii="Times New Roman" w:eastAsia="Times New Roman" w:hAnsi="Times New Roman" w:cs="Times New Roman"/>
          <w:sz w:val="24"/>
          <w:szCs w:val="24"/>
          <w:lang w:eastAsia="pl-PL"/>
        </w:rPr>
        <w:t xml:space="preserve">(przetarg nieograniczony) </w:t>
      </w:r>
      <w:r w:rsidRPr="0069167A">
        <w:rPr>
          <w:rFonts w:ascii="Times New Roman" w:eastAsia="Times New Roman" w:hAnsi="Times New Roman" w:cs="Times New Roman"/>
          <w:sz w:val="24"/>
          <w:szCs w:val="24"/>
          <w:lang w:eastAsia="pl-PL"/>
        </w:rPr>
        <w:br/>
        <w:t xml:space="preserve">Tak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IV.3) Negocjacje z ogłoszeniem, dialog konkurencyjny, partnerstwo innowacyjne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IV.3.1) Informacje na temat negocjacji z ogłoszeniem</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Minimalne wymagania, które muszą spełniać wszystkie oferty: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9167A">
        <w:rPr>
          <w:rFonts w:ascii="Times New Roman" w:eastAsia="Times New Roman" w:hAnsi="Times New Roman" w:cs="Times New Roman"/>
          <w:sz w:val="24"/>
          <w:szCs w:val="24"/>
          <w:lang w:eastAsia="pl-PL"/>
        </w:rPr>
        <w:br/>
        <w:t xml:space="preserve">Przewidziany jest podział negocjacji na etapy w celu ograniczenia liczby ofert: </w:t>
      </w:r>
      <w:r w:rsidRPr="0069167A">
        <w:rPr>
          <w:rFonts w:ascii="Times New Roman" w:eastAsia="Times New Roman" w:hAnsi="Times New Roman" w:cs="Times New Roman"/>
          <w:sz w:val="24"/>
          <w:szCs w:val="24"/>
          <w:lang w:eastAsia="pl-PL"/>
        </w:rPr>
        <w:br/>
        <w:t xml:space="preserve">Należy podać informacje na temat etapów negocjacji (w tym liczbę etapów):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IV.3.2) Informacje na temat dialogu konkurencyjnego</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Wstępny harmonogram postępowania: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Podział dialogu na etapy w celu ograniczenia liczby rozwiązań: </w:t>
      </w:r>
      <w:r w:rsidRPr="0069167A">
        <w:rPr>
          <w:rFonts w:ascii="Times New Roman" w:eastAsia="Times New Roman" w:hAnsi="Times New Roman" w:cs="Times New Roman"/>
          <w:sz w:val="24"/>
          <w:szCs w:val="24"/>
          <w:lang w:eastAsia="pl-PL"/>
        </w:rPr>
        <w:br/>
        <w:t xml:space="preserve">Należy podać informacje na temat etapów dialogu: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IV.3.3) Informacje na temat partnerstwa innowacyjnego</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Informacje dodatkowe: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IV.4) Licytacja elektroniczna </w:t>
      </w:r>
      <w:r w:rsidRPr="0069167A">
        <w:rPr>
          <w:rFonts w:ascii="Times New Roman" w:eastAsia="Times New Roman" w:hAnsi="Times New Roman" w:cs="Times New Roman"/>
          <w:sz w:val="24"/>
          <w:szCs w:val="24"/>
          <w:lang w:eastAsia="pl-PL"/>
        </w:rPr>
        <w:br/>
        <w:t xml:space="preserve">Adres strony internetowej, na której będzie prowadzona licytacja elektroniczna: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Informacje o liczbie etapów licytacji elektronicznej i czasie ich trwania: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Czas trwania: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Termin składania wniosków o dopuszczenie do udziału w licytacji elektronicznej: </w:t>
      </w:r>
      <w:r w:rsidRPr="0069167A">
        <w:rPr>
          <w:rFonts w:ascii="Times New Roman" w:eastAsia="Times New Roman" w:hAnsi="Times New Roman" w:cs="Times New Roman"/>
          <w:sz w:val="24"/>
          <w:szCs w:val="24"/>
          <w:lang w:eastAsia="pl-PL"/>
        </w:rPr>
        <w:br/>
        <w:t xml:space="preserve">Data: godzina: </w:t>
      </w:r>
      <w:r w:rsidRPr="0069167A">
        <w:rPr>
          <w:rFonts w:ascii="Times New Roman" w:eastAsia="Times New Roman" w:hAnsi="Times New Roman" w:cs="Times New Roman"/>
          <w:sz w:val="24"/>
          <w:szCs w:val="24"/>
          <w:lang w:eastAsia="pl-PL"/>
        </w:rPr>
        <w:br/>
        <w:t xml:space="preserve">Termin otwarcia licytacji elektronicznej: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 xml:space="preserve">Termin i warunki zamknięcia licytacji elektronicznej: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Wymagania dotyczące zabezpieczenia należytego wykonania umowy: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t xml:space="preserve">Informacje dodatkowe: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IV.5) ZMIANA UMOWY</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167A">
        <w:rPr>
          <w:rFonts w:ascii="Times New Roman" w:eastAsia="Times New Roman" w:hAnsi="Times New Roman" w:cs="Times New Roman"/>
          <w:sz w:val="24"/>
          <w:szCs w:val="24"/>
          <w:lang w:eastAsia="pl-PL"/>
        </w:rPr>
        <w:t xml:space="preserve"> Tak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69167A">
        <w:rPr>
          <w:rFonts w:ascii="Times New Roman" w:eastAsia="Times New Roman" w:hAnsi="Times New Roman" w:cs="Times New Roman"/>
          <w:sz w:val="24"/>
          <w:szCs w:val="24"/>
          <w:lang w:eastAsia="pl-PL"/>
        </w:rPr>
        <w:br/>
        <w:t xml:space="preserve">Zakres zmian postanowień zawartej umowy w stosunku do treści oferty, na podstawie której dokonano wyboru wykonawcy określono w § 9 i § 10 projektu umowy (załącznik nr 3 do SIWZ). § 9 1. Strony umowy dopuszczają zgodne wprowadzanie istotnych zmian i uzupełnień postanowień zawartej umowy w stosunku do treści oferty na podstawie, której dokonano wyboru Wykonawcy, w opisanym niżej zakresie: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ust. 2 - 9, jeżeli zmiany te będą miały wpływ na koszty wykonania umowy przez Wykonawcę.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 pkt 1), wartość wynagrodzenia netto nie zmieni się, a wartość wynagrodzenia brutto zostanie wyliczona na podstawie nowych przepisów. 4. 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albo zasad gromadzenia i wysokości wpłat do pracowniczych planów kapitałowych. 5. W przypadku zmiany, o której mowa w ust. 1 pkt 2), wynagrodzenie Wykonawcy ulegnie zmianie o kwotę odpowiadającą wzrostowi kosztu Wykonawcy w związku ze zwiększeniem wysokości wynagrodzenia pracowników Wykonawcy wykonujących czynności na rzecz </w:t>
      </w:r>
      <w:proofErr w:type="spellStart"/>
      <w:r w:rsidRPr="0069167A">
        <w:rPr>
          <w:rFonts w:ascii="Times New Roman" w:eastAsia="Times New Roman" w:hAnsi="Times New Roman" w:cs="Times New Roman"/>
          <w:sz w:val="24"/>
          <w:szCs w:val="24"/>
          <w:lang w:eastAsia="pl-PL"/>
        </w:rPr>
        <w:t>nn</w:t>
      </w:r>
      <w:proofErr w:type="spellEnd"/>
      <w:r w:rsidRPr="0069167A">
        <w:rPr>
          <w:rFonts w:ascii="Times New Roman" w:eastAsia="Times New Roman" w:hAnsi="Times New Roman" w:cs="Times New Roman"/>
          <w:sz w:val="24"/>
          <w:szCs w:val="24"/>
          <w:lang w:eastAsia="pl-PL"/>
        </w:rPr>
        <w:t xml:space="preserve">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Wykonawcy, o których mowa w zdaniu poprzedzającym, odpowiadającej zakresowi, w jakim wykonują oni prace bezpośrednio związane z realizacją przedmiotu </w:t>
      </w:r>
      <w:proofErr w:type="spellStart"/>
      <w:r w:rsidRPr="0069167A">
        <w:rPr>
          <w:rFonts w:ascii="Times New Roman" w:eastAsia="Times New Roman" w:hAnsi="Times New Roman" w:cs="Times New Roman"/>
          <w:sz w:val="24"/>
          <w:szCs w:val="24"/>
          <w:lang w:eastAsia="pl-PL"/>
        </w:rPr>
        <w:t>nn</w:t>
      </w:r>
      <w:proofErr w:type="spellEnd"/>
      <w:r w:rsidRPr="0069167A">
        <w:rPr>
          <w:rFonts w:ascii="Times New Roman" w:eastAsia="Times New Roman" w:hAnsi="Times New Roman" w:cs="Times New Roman"/>
          <w:sz w:val="24"/>
          <w:szCs w:val="24"/>
          <w:lang w:eastAsia="pl-PL"/>
        </w:rPr>
        <w:t xml:space="preserve"> umowy. 6. W przypadku zmiany, o której mowa w ust. 1 pkt 3) i 4), wynagrodzenie Wykonawcy ulegnie zmianie o kwotę odpowiadającą zmianie kosztu Wykonawcy ponoszonego w związku z wypłatą wynagrodzenia pracownikom </w:t>
      </w:r>
      <w:proofErr w:type="spellStart"/>
      <w:r w:rsidRPr="0069167A">
        <w:rPr>
          <w:rFonts w:ascii="Times New Roman" w:eastAsia="Times New Roman" w:hAnsi="Times New Roman" w:cs="Times New Roman"/>
          <w:sz w:val="24"/>
          <w:szCs w:val="24"/>
          <w:lang w:eastAsia="pl-PL"/>
        </w:rPr>
        <w:t>Wykonawcywykonującym</w:t>
      </w:r>
      <w:proofErr w:type="spellEnd"/>
      <w:r w:rsidRPr="0069167A">
        <w:rPr>
          <w:rFonts w:ascii="Times New Roman" w:eastAsia="Times New Roman" w:hAnsi="Times New Roman" w:cs="Times New Roman"/>
          <w:sz w:val="24"/>
          <w:szCs w:val="24"/>
          <w:lang w:eastAsia="pl-PL"/>
        </w:rPr>
        <w:t xml:space="preserve"> czynności na rzecz </w:t>
      </w:r>
      <w:proofErr w:type="spellStart"/>
      <w:r w:rsidRPr="0069167A">
        <w:rPr>
          <w:rFonts w:ascii="Times New Roman" w:eastAsia="Times New Roman" w:hAnsi="Times New Roman" w:cs="Times New Roman"/>
          <w:sz w:val="24"/>
          <w:szCs w:val="24"/>
          <w:lang w:eastAsia="pl-PL"/>
        </w:rPr>
        <w:t>nn</w:t>
      </w:r>
      <w:proofErr w:type="spellEnd"/>
      <w:r w:rsidRPr="0069167A">
        <w:rPr>
          <w:rFonts w:ascii="Times New Roman" w:eastAsia="Times New Roman" w:hAnsi="Times New Roman" w:cs="Times New Roman"/>
          <w:sz w:val="24"/>
          <w:szCs w:val="24"/>
          <w:lang w:eastAsia="pl-PL"/>
        </w:rPr>
        <w:t xml:space="preserve"> umowy. Kwota odpowiadająca zmianie kosztu Wykonawcy będzie odnosić się wyłącznie do części wynagrodzenia pracowników Wykonawcy wykonujących czynności na rzecz </w:t>
      </w:r>
      <w:proofErr w:type="spellStart"/>
      <w:r w:rsidRPr="0069167A">
        <w:rPr>
          <w:rFonts w:ascii="Times New Roman" w:eastAsia="Times New Roman" w:hAnsi="Times New Roman" w:cs="Times New Roman"/>
          <w:sz w:val="24"/>
          <w:szCs w:val="24"/>
          <w:lang w:eastAsia="pl-PL"/>
        </w:rPr>
        <w:t>nn</w:t>
      </w:r>
      <w:proofErr w:type="spellEnd"/>
      <w:r w:rsidRPr="0069167A">
        <w:rPr>
          <w:rFonts w:ascii="Times New Roman" w:eastAsia="Times New Roman" w:hAnsi="Times New Roman" w:cs="Times New Roman"/>
          <w:sz w:val="24"/>
          <w:szCs w:val="24"/>
          <w:lang w:eastAsia="pl-PL"/>
        </w:rPr>
        <w:t xml:space="preserve"> umowy, o których mowa w zdaniu poprzedzającym, odpowiadającej zakresowi, w jakim wykonują oni prace bezpośrednio związane z realizacją przedmiotu </w:t>
      </w:r>
      <w:proofErr w:type="spellStart"/>
      <w:r w:rsidRPr="0069167A">
        <w:rPr>
          <w:rFonts w:ascii="Times New Roman" w:eastAsia="Times New Roman" w:hAnsi="Times New Roman" w:cs="Times New Roman"/>
          <w:sz w:val="24"/>
          <w:szCs w:val="24"/>
          <w:lang w:eastAsia="pl-PL"/>
        </w:rPr>
        <w:t>nn</w:t>
      </w:r>
      <w:proofErr w:type="spellEnd"/>
      <w:r w:rsidRPr="0069167A">
        <w:rPr>
          <w:rFonts w:ascii="Times New Roman" w:eastAsia="Times New Roman" w:hAnsi="Times New Roman" w:cs="Times New Roman"/>
          <w:sz w:val="24"/>
          <w:szCs w:val="24"/>
          <w:lang w:eastAsia="pl-PL"/>
        </w:rPr>
        <w:t xml:space="preserve"> umowy. 7. O każdej planowanej zmianie cen, w szczególności na podstawie ust. 1-6 niniejszego paragrafu, Wykonawca obowiązany jest zawiadomić Zamawiającego na piśmie </w:t>
      </w:r>
      <w:proofErr w:type="spellStart"/>
      <w:r w:rsidRPr="0069167A">
        <w:rPr>
          <w:rFonts w:ascii="Times New Roman" w:eastAsia="Times New Roman" w:hAnsi="Times New Roman" w:cs="Times New Roman"/>
          <w:sz w:val="24"/>
          <w:szCs w:val="24"/>
          <w:lang w:eastAsia="pl-PL"/>
        </w:rPr>
        <w:t>udokumentowując</w:t>
      </w:r>
      <w:proofErr w:type="spellEnd"/>
      <w:r w:rsidRPr="0069167A">
        <w:rPr>
          <w:rFonts w:ascii="Times New Roman" w:eastAsia="Times New Roman" w:hAnsi="Times New Roman" w:cs="Times New Roman"/>
          <w:sz w:val="24"/>
          <w:szCs w:val="24"/>
          <w:lang w:eastAsia="pl-PL"/>
        </w:rPr>
        <w:t xml:space="preserve"> wpływ zmian przepisów na zmianę kosztów wykonania zamówienia przez Wykonawcę oraz na cenę w zawartej umowie o dostawy towaru a zmiana cen odbywa się na podstawie Aneksu do umowy z mocą </w:t>
      </w:r>
      <w:r w:rsidRPr="0069167A">
        <w:rPr>
          <w:rFonts w:ascii="Times New Roman" w:eastAsia="Times New Roman" w:hAnsi="Times New Roman" w:cs="Times New Roman"/>
          <w:sz w:val="24"/>
          <w:szCs w:val="24"/>
          <w:lang w:eastAsia="pl-PL"/>
        </w:rPr>
        <w:lastRenderedPageBreak/>
        <w:t xml:space="preserve">obowiązywania od dnia wejścia w życie aktu prawnego wprowadzającego zmianę mającą wpływ na koszty wykonania zamówienia przez Wykonawcę, o ile Zamawiający uzna zmianę ceny za zasadną i udokumentowaną. 8. Warunkiem dokonania zmian jest uzasadnienie konieczności i wskazanie wpływu zmian na realizację przedmiotu umowy oraz zgłoszenie wniosku o zmianę. 9. Wszelkie zmiany i uzupełnienia niniejszej umowy wymagają formy pisemnej pod rygorem nieważności. § 10 1. Strony umowy dopuszczają zgodne wprowadzanie istotnych zmian i uzupełnień postanowień zawartej umowy w stosunku do treści oferty na podstawie, której dokonano wyboru Wykonawcy, w opisanym niżej zakresie: 1) zmian w wyniku wystąpienia okoliczności określonych w art. 144 ust. 1 ustawy </w:t>
      </w:r>
      <w:proofErr w:type="spellStart"/>
      <w:r w:rsidRPr="0069167A">
        <w:rPr>
          <w:rFonts w:ascii="Times New Roman" w:eastAsia="Times New Roman" w:hAnsi="Times New Roman" w:cs="Times New Roman"/>
          <w:sz w:val="24"/>
          <w:szCs w:val="24"/>
          <w:lang w:eastAsia="pl-PL"/>
        </w:rPr>
        <w:t>pzp</w:t>
      </w:r>
      <w:proofErr w:type="spellEnd"/>
      <w:r w:rsidRPr="0069167A">
        <w:rPr>
          <w:rFonts w:ascii="Times New Roman" w:eastAsia="Times New Roman" w:hAnsi="Times New Roman" w:cs="Times New Roman"/>
          <w:sz w:val="24"/>
          <w:szCs w:val="24"/>
          <w:lang w:eastAsia="pl-PL"/>
        </w:rPr>
        <w:t xml:space="preserve">, 2) Zmiany zakresu przedmiotu umowy, w przypadku zaprzestania wytwarzania towaru objętego umową, w tym czasowego wstrzymania produkcji, pod warunkiem iż odpowiednik jest tej samej lub wyższej jakości, za cenę nie wyższą niż cena towaru objętego umową, ewentualnie wyłączenia z zakresu niniejszej umowy towaru, którego zaprzestano wytwarzać w trakcie jej obowiązywania i nie ma jego odpowiednika, 3) numeru katalogowego towaru, nazwy towaru, wielkości opakowania przy zachowaniu jego parametrów, 4) stałego lub tymczasowego obniżenia ceny jednostkowej towaru danego rodzaju (np. w wyniku promocji lub zastosowania korzystnych dla Zamawiającego upustów, rabatów przez Wykonawcę itp.), 5) w przypadku nie wykorzystania pełnej ilości asortymentu, będącego przedmiotem niniejszej umowy do końca okresu trwania umowy, umowa może ulec przedłużeniu do wyczerpania limitu finansowego wynikającego z wartości przedmiotu zamówienia, o ile będzie to korzystne dla Zamawiającego, nie dłużej jednak niż na okres 3 miesięcy, 6) zmiany w nazwach lub adresach stron, zmiany związane z przekształceniem podmiotowym stron, 7) zmiany umowy gdy są one konieczne w związku ze zmianą odpowiednich przepisów prawa, 8) zmiany umowy gdy są one konieczne na skutek działania organów administracji lub instytucji upoważnionych do wydania decyzji albo innych aktów władczych lub nadzorczych, związanych z realizacją przedmiotu umowy, 9) gdy wystąpią okoliczności, których nie można było przewidzieć w chwili zawarcia umowy, a w związku z nimi wystąpi konieczność wprowadzenia zmian do umowy, zaś zmiany te są korzystne dla Zamawiającego i zostaną zaakceptowane przez Wykonawcę. 2. Warunkiem dokonania zmian jest uzasadnienie konieczności i wskazanie wpływu zmian na realizację przedmiotu umowy oraz zgłoszenie wniosku o zmianę.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IV.6) INFORMACJE ADMINISTRACYJNE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IV.6.1) Sposób udostępniania informacji o charakterze poufnym </w:t>
      </w:r>
      <w:r w:rsidRPr="0069167A">
        <w:rPr>
          <w:rFonts w:ascii="Times New Roman" w:eastAsia="Times New Roman" w:hAnsi="Times New Roman" w:cs="Times New Roman"/>
          <w:i/>
          <w:iCs/>
          <w:sz w:val="24"/>
          <w:szCs w:val="24"/>
          <w:lang w:eastAsia="pl-PL"/>
        </w:rPr>
        <w:t xml:space="preserve">(jeżeli dotyczy):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Środki służące ochronie informacji o charakterze poufnym</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167A">
        <w:rPr>
          <w:rFonts w:ascii="Times New Roman" w:eastAsia="Times New Roman" w:hAnsi="Times New Roman" w:cs="Times New Roman"/>
          <w:sz w:val="24"/>
          <w:szCs w:val="24"/>
          <w:lang w:eastAsia="pl-PL"/>
        </w:rPr>
        <w:br/>
        <w:t xml:space="preserve">Data: 2020-10-06, godzina: 10:00, </w:t>
      </w:r>
      <w:r w:rsidRPr="006916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9167A">
        <w:rPr>
          <w:rFonts w:ascii="Times New Roman" w:eastAsia="Times New Roman" w:hAnsi="Times New Roman" w:cs="Times New Roman"/>
          <w:sz w:val="24"/>
          <w:szCs w:val="24"/>
          <w:lang w:eastAsia="pl-PL"/>
        </w:rPr>
        <w:br/>
        <w:t xml:space="preserve">Nie </w:t>
      </w:r>
      <w:r w:rsidRPr="0069167A">
        <w:rPr>
          <w:rFonts w:ascii="Times New Roman" w:eastAsia="Times New Roman" w:hAnsi="Times New Roman" w:cs="Times New Roman"/>
          <w:sz w:val="24"/>
          <w:szCs w:val="24"/>
          <w:lang w:eastAsia="pl-PL"/>
        </w:rPr>
        <w:br/>
        <w:t xml:space="preserve">Wskazać powody: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167A">
        <w:rPr>
          <w:rFonts w:ascii="Times New Roman" w:eastAsia="Times New Roman" w:hAnsi="Times New Roman" w:cs="Times New Roman"/>
          <w:sz w:val="24"/>
          <w:szCs w:val="24"/>
          <w:lang w:eastAsia="pl-PL"/>
        </w:rPr>
        <w:br/>
        <w:t xml:space="preserve">&gt; polski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IV.6.3) Termin związania ofertą: </w:t>
      </w:r>
      <w:r w:rsidRPr="0069167A">
        <w:rPr>
          <w:rFonts w:ascii="Times New Roman" w:eastAsia="Times New Roman" w:hAnsi="Times New Roman" w:cs="Times New Roman"/>
          <w:sz w:val="24"/>
          <w:szCs w:val="24"/>
          <w:lang w:eastAsia="pl-PL"/>
        </w:rPr>
        <w:t xml:space="preserve">do: okres w dniach: 30 (od ostatecznego terminu składania ofert)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IV.6.5) Informacje dodatkowe:</w:t>
      </w:r>
      <w:r w:rsidRPr="0069167A">
        <w:rPr>
          <w:rFonts w:ascii="Times New Roman" w:eastAsia="Times New Roman" w:hAnsi="Times New Roman" w:cs="Times New Roman"/>
          <w:sz w:val="24"/>
          <w:szCs w:val="24"/>
          <w:lang w:eastAsia="pl-PL"/>
        </w:rPr>
        <w:t xml:space="preserve"> </w:t>
      </w:r>
      <w:r w:rsidRPr="0069167A">
        <w:rPr>
          <w:rFonts w:ascii="Times New Roman" w:eastAsia="Times New Roman" w:hAnsi="Times New Roman" w:cs="Times New Roman"/>
          <w:sz w:val="24"/>
          <w:szCs w:val="24"/>
          <w:lang w:eastAsia="pl-PL"/>
        </w:rPr>
        <w:br/>
        <w:t xml:space="preserve">Termin otwarcia ofert: 2020-10-06 godz. 10:30 </w:t>
      </w:r>
    </w:p>
    <w:p w:rsidR="0069167A" w:rsidRPr="0069167A" w:rsidRDefault="0069167A" w:rsidP="0069167A">
      <w:pPr>
        <w:spacing w:after="0" w:line="240" w:lineRule="auto"/>
        <w:jc w:val="center"/>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u w:val="single"/>
          <w:lang w:eastAsia="pl-PL"/>
        </w:rPr>
        <w:t xml:space="preserve">ZAŁĄCZNIK I - INFORMACJE DOTYCZĄCE OFERT CZĘŚCIOWYCH </w:t>
      </w:r>
    </w:p>
    <w:p w:rsidR="0069167A" w:rsidRPr="0069167A" w:rsidRDefault="0069167A" w:rsidP="0069167A">
      <w:pPr>
        <w:spacing w:after="0" w:line="240" w:lineRule="auto"/>
        <w:rPr>
          <w:rFonts w:ascii="Times New Roman" w:eastAsia="Times New Roman" w:hAnsi="Times New Roman" w:cs="Times New Roman"/>
          <w:sz w:val="24"/>
          <w:szCs w:val="24"/>
          <w:lang w:eastAsia="pl-PL"/>
        </w:rPr>
      </w:pPr>
    </w:p>
    <w:p w:rsidR="0069167A" w:rsidRPr="0069167A" w:rsidRDefault="0069167A" w:rsidP="0069167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9167A" w:rsidRPr="0069167A" w:rsidTr="0069167A">
        <w:trPr>
          <w:tblCellSpacing w:w="15" w:type="dxa"/>
        </w:trPr>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1</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Nazwa: </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1</w:t>
            </w:r>
          </w:p>
        </w:tc>
      </w:tr>
    </w:tbl>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1) Krótki opis przedmiotu zamówienia </w:t>
      </w:r>
      <w:r w:rsidRPr="00691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1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9167A">
        <w:rPr>
          <w:rFonts w:ascii="Times New Roman" w:eastAsia="Times New Roman" w:hAnsi="Times New Roman" w:cs="Times New Roman"/>
          <w:sz w:val="24"/>
          <w:szCs w:val="24"/>
          <w:lang w:eastAsia="pl-PL"/>
        </w:rPr>
        <w:t xml:space="preserve">1 "Zestaw serwet do artroskopii kolana zawierający: - 1 serweta na stolik instrumentariuszki 150 cm x 190 cm - 2 ręczniki 30 cm x 40 cm - 1 serweta na stolik Mayo 80 cm x 145 cm1 osłona ortopedyczna na kończynę 33 cm x 55 cm - 1 taśma foliowa samoprzylepna 10 cm x 50 cm - 1 serweta operacyjna 180 cm x 150 cm - 1 serweta do artroskopii kolana 225 cm x 320 cm z podwójnym samouszczelniającym się otworem o średnicy 6 cm i 7 cm ze zintegrowana torbą do zbiórki płynów ze sztywnikiem, zaworem do podłączenia drenu oraz dwoma zintegrowanymi uchwytami do mocowania przewodów i drenów oraz uchwytem typu rzep. Obłożenie pacjenta wykonane z laminatu dwuwarstwowego włóknina polipropylenowa i folia polietylenowa. Gramatura laminatu 57,5 g/m2. Cały zestaw zawinięty w serwetę na stolik instrumentariuszki. Taśma mocująca w serwetach operacyjnych pokryta klejem hypoalergicznym i </w:t>
      </w:r>
      <w:proofErr w:type="spellStart"/>
      <w:r w:rsidRPr="0069167A">
        <w:rPr>
          <w:rFonts w:ascii="Times New Roman" w:eastAsia="Times New Roman" w:hAnsi="Times New Roman" w:cs="Times New Roman"/>
          <w:sz w:val="24"/>
          <w:szCs w:val="24"/>
          <w:lang w:eastAsia="pl-PL"/>
        </w:rPr>
        <w:t>repozycjonowalnym</w:t>
      </w:r>
      <w:proofErr w:type="spellEnd"/>
      <w:r w:rsidRPr="0069167A">
        <w:rPr>
          <w:rFonts w:ascii="Times New Roman" w:eastAsia="Times New Roman" w:hAnsi="Times New Roman" w:cs="Times New Roman"/>
          <w:sz w:val="24"/>
          <w:szCs w:val="24"/>
          <w:lang w:eastAsia="pl-PL"/>
        </w:rPr>
        <w:t xml:space="preserve"> ( umożliwiającym swobodne odklejanie i przyklejanie bez ryzyka uszkodzenia materiału), szerokości min. 5 cm. Odporność laminatu na wypychanie na sucho/ mokro: min. 249/ 274 </w:t>
      </w:r>
      <w:proofErr w:type="spellStart"/>
      <w:r w:rsidRPr="0069167A">
        <w:rPr>
          <w:rFonts w:ascii="Times New Roman" w:eastAsia="Times New Roman" w:hAnsi="Times New Roman" w:cs="Times New Roman"/>
          <w:sz w:val="24"/>
          <w:szCs w:val="24"/>
          <w:lang w:eastAsia="pl-PL"/>
        </w:rPr>
        <w:t>kPa</w:t>
      </w:r>
      <w:proofErr w:type="spellEnd"/>
      <w:r w:rsidRPr="0069167A">
        <w:rPr>
          <w:rFonts w:ascii="Times New Roman" w:eastAsia="Times New Roman" w:hAnsi="Times New Roman" w:cs="Times New Roman"/>
          <w:sz w:val="24"/>
          <w:szCs w:val="24"/>
          <w:lang w:eastAsia="pl-PL"/>
        </w:rPr>
        <w:t xml:space="preserve">. Zdolność absorbcji cieczy 200 ml/m2. Materiał obłożenia ma spełniać wymagania normy PN EN 13795. Zestaw posiada 2 etykiety samoprzylepne zawierające: LOT, datę ważności oraz dane producenta. Na opakowaniu wyraźnie zaznaczony kierunek otwierania. Serwety posiadają oznaczenia kierunku rozkładania w postaci piktogramów. Zestawy pakowane do transportu podwójnie w worek foliowy oraz karton zewnętrzny." szt. 160 2 "Zestaw do artroskopii stawu barkowego I zawierający: - 1 serweta 80 cm x 100 cm (owinięcie zestawu) - 1 serweta na stolik Mayo 80 cm x 145 cm - 1 osłona ortopedyczna na kończynę 33 cm x 55 cm - 1 foliowa taśma samoprzylepna 10 cm x 50 cm - 1 serweta operacyjna 260 cm x 225 cm z samoprzylepnym wycięciem ""U"" 10 cm x 100 cm Obłożenie pacjenta wykonane z laminatu dwuwarstwowego włóknina polipropylenowa i folia polietylenowa. Gramatura laminatu 57,5 g/m2. Cały zestaw zawinięty w serwetę 80x100 cm. Taśma mocująca w serwetach operacyjnych pokryta klejem hypoalergicznym i </w:t>
      </w:r>
      <w:proofErr w:type="spellStart"/>
      <w:r w:rsidRPr="0069167A">
        <w:rPr>
          <w:rFonts w:ascii="Times New Roman" w:eastAsia="Times New Roman" w:hAnsi="Times New Roman" w:cs="Times New Roman"/>
          <w:sz w:val="24"/>
          <w:szCs w:val="24"/>
          <w:lang w:eastAsia="pl-PL"/>
        </w:rPr>
        <w:t>repozycjonowalnym</w:t>
      </w:r>
      <w:proofErr w:type="spellEnd"/>
      <w:r w:rsidRPr="0069167A">
        <w:rPr>
          <w:rFonts w:ascii="Times New Roman" w:eastAsia="Times New Roman" w:hAnsi="Times New Roman" w:cs="Times New Roman"/>
          <w:sz w:val="24"/>
          <w:szCs w:val="24"/>
          <w:lang w:eastAsia="pl-PL"/>
        </w:rPr>
        <w:t xml:space="preserve"> (umożliwiającym swobodne odklejanie i przyklejanie bez ryzyka uszkodzenia materiału), szerokości min. 5 cm. Odporność laminatu na wypychanie na sucho/ mokro: min. 249/ 274 </w:t>
      </w:r>
      <w:proofErr w:type="spellStart"/>
      <w:r w:rsidRPr="0069167A">
        <w:rPr>
          <w:rFonts w:ascii="Times New Roman" w:eastAsia="Times New Roman" w:hAnsi="Times New Roman" w:cs="Times New Roman"/>
          <w:sz w:val="24"/>
          <w:szCs w:val="24"/>
          <w:lang w:eastAsia="pl-PL"/>
        </w:rPr>
        <w:t>kPa</w:t>
      </w:r>
      <w:proofErr w:type="spellEnd"/>
      <w:r w:rsidRPr="0069167A">
        <w:rPr>
          <w:rFonts w:ascii="Times New Roman" w:eastAsia="Times New Roman" w:hAnsi="Times New Roman" w:cs="Times New Roman"/>
          <w:sz w:val="24"/>
          <w:szCs w:val="24"/>
          <w:lang w:eastAsia="pl-PL"/>
        </w:rPr>
        <w:t xml:space="preserve">. Zdolność absorbcji cieczy 200 ml/m2. Materiał </w:t>
      </w:r>
      <w:proofErr w:type="spellStart"/>
      <w:r w:rsidRPr="0069167A">
        <w:rPr>
          <w:rFonts w:ascii="Times New Roman" w:eastAsia="Times New Roman" w:hAnsi="Times New Roman" w:cs="Times New Roman"/>
          <w:sz w:val="24"/>
          <w:szCs w:val="24"/>
          <w:lang w:eastAsia="pl-PL"/>
        </w:rPr>
        <w:t>obłożeniama</w:t>
      </w:r>
      <w:proofErr w:type="spellEnd"/>
      <w:r w:rsidRPr="0069167A">
        <w:rPr>
          <w:rFonts w:ascii="Times New Roman" w:eastAsia="Times New Roman" w:hAnsi="Times New Roman" w:cs="Times New Roman"/>
          <w:sz w:val="24"/>
          <w:szCs w:val="24"/>
          <w:lang w:eastAsia="pl-PL"/>
        </w:rPr>
        <w:t xml:space="preserve"> spełniać wymagania normy PN EN 13795. Zestaw posiada 2 etykiety samoprzylepne zawierające: LOT, datę ważności oraz dane producenta. Na opakowaniu wyraźnie zaznaczony kierunek otwierania. Serwety posiadają oznaczenia kierunku rozkładania w postaci piktogramów. Zestawy pakowane do transportu podwójnie w worek foliowy oraz karton zewnętrzny." szt. 60 3 "Zestaw serwet do zabiegów na kończynach dłoń/stopa </w:t>
      </w:r>
      <w:proofErr w:type="spellStart"/>
      <w:r w:rsidRPr="0069167A">
        <w:rPr>
          <w:rFonts w:ascii="Times New Roman" w:eastAsia="Times New Roman" w:hAnsi="Times New Roman" w:cs="Times New Roman"/>
          <w:sz w:val="24"/>
          <w:szCs w:val="24"/>
          <w:lang w:eastAsia="pl-PL"/>
        </w:rPr>
        <w:t>zawirający</w:t>
      </w:r>
      <w:proofErr w:type="spellEnd"/>
      <w:r w:rsidRPr="0069167A">
        <w:rPr>
          <w:rFonts w:ascii="Times New Roman" w:eastAsia="Times New Roman" w:hAnsi="Times New Roman" w:cs="Times New Roman"/>
          <w:sz w:val="24"/>
          <w:szCs w:val="24"/>
          <w:lang w:eastAsia="pl-PL"/>
        </w:rPr>
        <w:t xml:space="preserve">: -1 serweta na stolik instrumentariuszki 150 cm x 190 cm -2 ręczniki 30 cm x 40 cm -1 serweta na stolik Mayo 80 cm x 145 cm -1 serweta operacyjna wzmocniona na dłoń/stopę 225 cm x 300 cm z samouszczelniającym się otworem o średnicy 3 cm i zintegrowanymi uchwytami do mocowania przewodów i drenów Obłożenie pacjenta wykonane z laminatu dwuwarstwowego: włóknina polipropylenowa i folia polietylenowa. Gramatura laminatu podstawowego 57,5 g/m2. Wokół pola operacyjnego </w:t>
      </w:r>
      <w:r w:rsidRPr="0069167A">
        <w:rPr>
          <w:rFonts w:ascii="Times New Roman" w:eastAsia="Times New Roman" w:hAnsi="Times New Roman" w:cs="Times New Roman"/>
          <w:sz w:val="24"/>
          <w:szCs w:val="24"/>
          <w:lang w:eastAsia="pl-PL"/>
        </w:rPr>
        <w:lastRenderedPageBreak/>
        <w:t xml:space="preserve">polipropylenowa łata chłonna o wymiarach (100 cm x 50 cm ( +/- 1 cm ). Całkowita gramatura laminatu podstawowego i łaty chłonnej 109,5 g/m2 Cały zestaw zawinięty w serwetę na stolik instrumentariuszki. Taśma mocująca w serwetach operacyjnych pokryta klejem hypoalergicznym i </w:t>
      </w:r>
      <w:proofErr w:type="spellStart"/>
      <w:r w:rsidRPr="0069167A">
        <w:rPr>
          <w:rFonts w:ascii="Times New Roman" w:eastAsia="Times New Roman" w:hAnsi="Times New Roman" w:cs="Times New Roman"/>
          <w:sz w:val="24"/>
          <w:szCs w:val="24"/>
          <w:lang w:eastAsia="pl-PL"/>
        </w:rPr>
        <w:t>repozycjonowalnym</w:t>
      </w:r>
      <w:proofErr w:type="spellEnd"/>
      <w:r w:rsidRPr="0069167A">
        <w:rPr>
          <w:rFonts w:ascii="Times New Roman" w:eastAsia="Times New Roman" w:hAnsi="Times New Roman" w:cs="Times New Roman"/>
          <w:sz w:val="24"/>
          <w:szCs w:val="24"/>
          <w:lang w:eastAsia="pl-PL"/>
        </w:rPr>
        <w:t xml:space="preserve"> (umożliwiającym swobodne odklejanie i przyklejanie bez ryzyka uszkodzenia materiału), szerokości min. 5 cm. Odporność laminatu na wypychanie na sucho/ mokro: min. 250/ 270 </w:t>
      </w:r>
      <w:proofErr w:type="spellStart"/>
      <w:r w:rsidRPr="0069167A">
        <w:rPr>
          <w:rFonts w:ascii="Times New Roman" w:eastAsia="Times New Roman" w:hAnsi="Times New Roman" w:cs="Times New Roman"/>
          <w:sz w:val="24"/>
          <w:szCs w:val="24"/>
          <w:lang w:eastAsia="pl-PL"/>
        </w:rPr>
        <w:t>kPa</w:t>
      </w:r>
      <w:proofErr w:type="spellEnd"/>
      <w:r w:rsidRPr="0069167A">
        <w:rPr>
          <w:rFonts w:ascii="Times New Roman" w:eastAsia="Times New Roman" w:hAnsi="Times New Roman" w:cs="Times New Roman"/>
          <w:sz w:val="24"/>
          <w:szCs w:val="24"/>
          <w:lang w:eastAsia="pl-PL"/>
        </w:rPr>
        <w:t xml:space="preserve">. Zdolność absorbcji cieczy min. 400 ml/m2. Materiał obłożenia ma spełniać wymagania normy PN EN 13795. Zestaw posiada 2 etykiety samoprzylepne zawierające : LOT, datę ważności oraz dane producenta. Na opakowaniu wyraźnie zaznaczony kierunek otwierania. Serwety posiadają oznaczenia kierunku rozkładania w postaci piktogramów." szt. 187 4 "Zestaw ginekologiczny ( bez worka ) zawierający: - 1 serweta na stolik instrumentariuszki 150 cm x 190 cm - 2 ręczniki 30 cm x 40 cm - 1 serweta na stolik Mayo 80 cm x 145 cm - 1 uchwyt typu rzep do mocowania przewodów 2,5 x 20/24cm - 1 serweta samoprzylepna ( folia PE ) 50 cm x 50 cm - 1 serweta ginekologiczna 230 cm x 240/260 cm ze zintegrowanymi osłonami na kończyny dolne, z otworem na krocze 10 cm x 15 cm. Obłożenie wykonane z laminatu dwuwarstwowego włóknina polipropylenowa i folia polietylenowa. Gramatura laminatu 57,5 g/m2. Cały zestaw zawinięty w serwetę na stolik instrumentariuszki. Taśma mocująca w serwecie operacyjnej pokryta klejem hypoalergicznym i </w:t>
      </w:r>
      <w:proofErr w:type="spellStart"/>
      <w:r w:rsidRPr="0069167A">
        <w:rPr>
          <w:rFonts w:ascii="Times New Roman" w:eastAsia="Times New Roman" w:hAnsi="Times New Roman" w:cs="Times New Roman"/>
          <w:sz w:val="24"/>
          <w:szCs w:val="24"/>
          <w:lang w:eastAsia="pl-PL"/>
        </w:rPr>
        <w:t>repozycjonowalnym</w:t>
      </w:r>
      <w:proofErr w:type="spellEnd"/>
      <w:r w:rsidRPr="0069167A">
        <w:rPr>
          <w:rFonts w:ascii="Times New Roman" w:eastAsia="Times New Roman" w:hAnsi="Times New Roman" w:cs="Times New Roman"/>
          <w:sz w:val="24"/>
          <w:szCs w:val="24"/>
          <w:lang w:eastAsia="pl-PL"/>
        </w:rPr>
        <w:t xml:space="preserve"> ( umożliwiającym swobodne odklejanie i przyklejanie bez ryzyka uszkodzenia materiału), szerokości min. 5 cm. Odporność laminatu na wypychanie na sucho/ mokro: min. 249/ 274 </w:t>
      </w:r>
      <w:proofErr w:type="spellStart"/>
      <w:r w:rsidRPr="0069167A">
        <w:rPr>
          <w:rFonts w:ascii="Times New Roman" w:eastAsia="Times New Roman" w:hAnsi="Times New Roman" w:cs="Times New Roman"/>
          <w:sz w:val="24"/>
          <w:szCs w:val="24"/>
          <w:lang w:eastAsia="pl-PL"/>
        </w:rPr>
        <w:t>kPa</w:t>
      </w:r>
      <w:proofErr w:type="spellEnd"/>
      <w:r w:rsidRPr="0069167A">
        <w:rPr>
          <w:rFonts w:ascii="Times New Roman" w:eastAsia="Times New Roman" w:hAnsi="Times New Roman" w:cs="Times New Roman"/>
          <w:sz w:val="24"/>
          <w:szCs w:val="24"/>
          <w:lang w:eastAsia="pl-PL"/>
        </w:rPr>
        <w:t xml:space="preserve">. Zdolność absorbcji cieczy 200 ml/m2. Zestawy pakowane do transportu podwójnie w worek foliowy oraz karton zewnętrzny. Materiał obłożenia ma spełniać wymagania normy EN PN 13795. Zestaw posiada 2 etykiety samoprzylepne zawierające: LOT, datę ważności oraz dane producenta. Na opakowaniu wyraźnie zaznaczony kierunek otwierania. Serwety posiadają oznaczenia kierunku rozkładania w postaci piktogramów." szt. 30 5 "Zestaw ginekologiczny (z workiem) zawierający: - 1 serweta na stolik instrumentariuszki 150 cm x 190 cm - 2 ręczniki 30 cm x 40 cm - 1 serweta na stolik Mayo 80 cm x 145 cm - 1 taśma samoprzylepna 9 cm x 50 cm - 1 serweta samoprzylepna ( folia PE ) 50 cm x 50 cm - 1 serweta ginekologiczna wzmocniona 230 cm x 240/260 cm ze zintegrowanymi osłonami na kończyny dolne, z otworem na krocze 10 cm x 15 cm, ze zintegrowaną torbą na płyny z sitkiem i zaworem. Obłożenie pacjenta wykonane z laminatu dwuwarstwowego: włóknina polipropylenowa i folia polietylenowa. Gramatura laminatu podstawowego 57,5 g/m2. Wokół pola operacyjnego polipropylenowa łata chłonna. Całkowita gramatura laminatu podstawowego i łaty chłonnej 109,5 g/m2 Odporność laminatu na wypychanie na sucho/ mokro: min. 250/ 270 </w:t>
      </w:r>
      <w:proofErr w:type="spellStart"/>
      <w:r w:rsidRPr="0069167A">
        <w:rPr>
          <w:rFonts w:ascii="Times New Roman" w:eastAsia="Times New Roman" w:hAnsi="Times New Roman" w:cs="Times New Roman"/>
          <w:sz w:val="24"/>
          <w:szCs w:val="24"/>
          <w:lang w:eastAsia="pl-PL"/>
        </w:rPr>
        <w:t>kPa</w:t>
      </w:r>
      <w:proofErr w:type="spellEnd"/>
      <w:r w:rsidRPr="0069167A">
        <w:rPr>
          <w:rFonts w:ascii="Times New Roman" w:eastAsia="Times New Roman" w:hAnsi="Times New Roman" w:cs="Times New Roman"/>
          <w:sz w:val="24"/>
          <w:szCs w:val="24"/>
          <w:lang w:eastAsia="pl-PL"/>
        </w:rPr>
        <w:t xml:space="preserve">. Zdolność absorbcji cieczy min. 400 ml/m2. Zestawy pakowane do transportu podwójnie w worek foliowy oraz karton zewnętrzny. Materiał obłożenia ma spełniać wymagania normy PN EN 13795. Zestaw ma posiadać 2 etykiety samoprzylepne zawierające : LOT, datę ważności oraz dane producenta. Na opakowaniu wyraźnie zaznaczony kierunek otwierania. Serwety posiadają oznaczenia kierunku rozkładania w postaci piktogramów." szt. 224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2) Wspólny Słownik Zamówień(CPV): </w:t>
      </w:r>
      <w:r w:rsidRPr="0069167A">
        <w:rPr>
          <w:rFonts w:ascii="Times New Roman" w:eastAsia="Times New Roman" w:hAnsi="Times New Roman" w:cs="Times New Roman"/>
          <w:sz w:val="24"/>
          <w:szCs w:val="24"/>
          <w:lang w:eastAsia="pl-PL"/>
        </w:rPr>
        <w:t xml:space="preserve">33141110-4,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3) Wartość części zamówienia(jeżeli zamawiający podaje informacje o wartości zamówienia):</w:t>
      </w:r>
      <w:r w:rsidRPr="0069167A">
        <w:rPr>
          <w:rFonts w:ascii="Times New Roman" w:eastAsia="Times New Roman" w:hAnsi="Times New Roman" w:cs="Times New Roman"/>
          <w:sz w:val="24"/>
          <w:szCs w:val="24"/>
          <w:lang w:eastAsia="pl-PL"/>
        </w:rPr>
        <w:br/>
        <w:t xml:space="preserve">Wartość bez VAT: </w:t>
      </w:r>
      <w:r w:rsidRPr="0069167A">
        <w:rPr>
          <w:rFonts w:ascii="Times New Roman" w:eastAsia="Times New Roman" w:hAnsi="Times New Roman" w:cs="Times New Roman"/>
          <w:sz w:val="24"/>
          <w:szCs w:val="24"/>
          <w:lang w:eastAsia="pl-PL"/>
        </w:rPr>
        <w:br/>
        <w:t xml:space="preserve">Waluta: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4) Czas trwania lub termin wykonania: </w:t>
      </w:r>
      <w:r w:rsidRPr="0069167A">
        <w:rPr>
          <w:rFonts w:ascii="Times New Roman" w:eastAsia="Times New Roman" w:hAnsi="Times New Roman" w:cs="Times New Roman"/>
          <w:sz w:val="24"/>
          <w:szCs w:val="24"/>
          <w:lang w:eastAsia="pl-PL"/>
        </w:rPr>
        <w:br/>
        <w:t xml:space="preserve">okres w miesiącach: </w:t>
      </w:r>
      <w:r w:rsidRPr="0069167A">
        <w:rPr>
          <w:rFonts w:ascii="Times New Roman" w:eastAsia="Times New Roman" w:hAnsi="Times New Roman" w:cs="Times New Roman"/>
          <w:sz w:val="24"/>
          <w:szCs w:val="24"/>
          <w:lang w:eastAsia="pl-PL"/>
        </w:rPr>
        <w:br/>
        <w:t xml:space="preserve">okres w dniach: </w:t>
      </w:r>
      <w:r w:rsidRPr="0069167A">
        <w:rPr>
          <w:rFonts w:ascii="Times New Roman" w:eastAsia="Times New Roman" w:hAnsi="Times New Roman" w:cs="Times New Roman"/>
          <w:sz w:val="24"/>
          <w:szCs w:val="24"/>
          <w:lang w:eastAsia="pl-PL"/>
        </w:rPr>
        <w:br/>
        <w:t xml:space="preserve">data rozpoczęcia: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lastRenderedPageBreak/>
        <w:t>data zakończenia: 2021-09-30</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Znaczenie</w:t>
            </w:r>
          </w:p>
        </w:tc>
      </w:tr>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100,00</w:t>
            </w:r>
          </w:p>
        </w:tc>
      </w:tr>
    </w:tbl>
    <w:p w:rsidR="0069167A" w:rsidRPr="0069167A" w:rsidRDefault="0069167A" w:rsidP="0069167A">
      <w:pPr>
        <w:spacing w:after="24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6) INFORMACJE DODATKOWE:</w:t>
      </w:r>
      <w:r w:rsidRPr="006916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9167A" w:rsidRPr="0069167A" w:rsidTr="0069167A">
        <w:trPr>
          <w:tblCellSpacing w:w="15" w:type="dxa"/>
        </w:trPr>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2</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Nazwa: </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2</w:t>
            </w:r>
          </w:p>
        </w:tc>
      </w:tr>
    </w:tbl>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1) Krótki opis przedmiotu zamówienia </w:t>
      </w:r>
      <w:r w:rsidRPr="00691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1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9167A">
        <w:rPr>
          <w:rFonts w:ascii="Times New Roman" w:eastAsia="Times New Roman" w:hAnsi="Times New Roman" w:cs="Times New Roman"/>
          <w:sz w:val="24"/>
          <w:szCs w:val="24"/>
          <w:lang w:eastAsia="pl-PL"/>
        </w:rPr>
        <w:t xml:space="preserve">1 "Miękki opatrunek z pianki poliuretanowej z warstwą kontaktową z miękkiego silikonu do ran z wysiękiem małym do średniego. Wymiary: 10cm x 21 cm" szt. 10 2 "Miękki opatrunek z pianki poliuretanowej z warstwą kontaktową z miękkiego silikonu do ran z wysiękiem małym do średniego. Wymiary: 12,5cm x 12,5cm" szt. 60 3 "Przeciwbakteryjny opatrunek z pianki poliuretanowej , zawierający siarczan srebra i węgiel aktywowany z warstwą kontaktową z miękkiego silikonu. Opatrunek samoprzylepny </w:t>
      </w:r>
      <w:proofErr w:type="spellStart"/>
      <w:r w:rsidRPr="0069167A">
        <w:rPr>
          <w:rFonts w:ascii="Times New Roman" w:eastAsia="Times New Roman" w:hAnsi="Times New Roman" w:cs="Times New Roman"/>
          <w:sz w:val="24"/>
          <w:szCs w:val="24"/>
          <w:lang w:eastAsia="pl-PL"/>
        </w:rPr>
        <w:t>wysokochłonny</w:t>
      </w:r>
      <w:proofErr w:type="spellEnd"/>
      <w:r w:rsidRPr="0069167A">
        <w:rPr>
          <w:rFonts w:ascii="Times New Roman" w:eastAsia="Times New Roman" w:hAnsi="Times New Roman" w:cs="Times New Roman"/>
          <w:sz w:val="24"/>
          <w:szCs w:val="24"/>
          <w:lang w:eastAsia="pl-PL"/>
        </w:rPr>
        <w:t xml:space="preserve">. Wymiary: 12,5cm x 12,5cm" szt. 150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2) Wspólny Słownik Zamówień(CPV): </w:t>
      </w:r>
      <w:r w:rsidRPr="0069167A">
        <w:rPr>
          <w:rFonts w:ascii="Times New Roman" w:eastAsia="Times New Roman" w:hAnsi="Times New Roman" w:cs="Times New Roman"/>
          <w:sz w:val="24"/>
          <w:szCs w:val="24"/>
          <w:lang w:eastAsia="pl-PL"/>
        </w:rPr>
        <w:t xml:space="preserve">33141110-4,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3) Wartość części zamówienia(jeżeli zamawiający podaje informacje o wartości zamówienia):</w:t>
      </w:r>
      <w:r w:rsidRPr="0069167A">
        <w:rPr>
          <w:rFonts w:ascii="Times New Roman" w:eastAsia="Times New Roman" w:hAnsi="Times New Roman" w:cs="Times New Roman"/>
          <w:sz w:val="24"/>
          <w:szCs w:val="24"/>
          <w:lang w:eastAsia="pl-PL"/>
        </w:rPr>
        <w:br/>
        <w:t xml:space="preserve">Wartość bez VAT: </w:t>
      </w:r>
      <w:r w:rsidRPr="0069167A">
        <w:rPr>
          <w:rFonts w:ascii="Times New Roman" w:eastAsia="Times New Roman" w:hAnsi="Times New Roman" w:cs="Times New Roman"/>
          <w:sz w:val="24"/>
          <w:szCs w:val="24"/>
          <w:lang w:eastAsia="pl-PL"/>
        </w:rPr>
        <w:br/>
        <w:t xml:space="preserve">Waluta: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4) Czas trwania lub termin wykonania: </w:t>
      </w:r>
      <w:r w:rsidRPr="0069167A">
        <w:rPr>
          <w:rFonts w:ascii="Times New Roman" w:eastAsia="Times New Roman" w:hAnsi="Times New Roman" w:cs="Times New Roman"/>
          <w:sz w:val="24"/>
          <w:szCs w:val="24"/>
          <w:lang w:eastAsia="pl-PL"/>
        </w:rPr>
        <w:br/>
        <w:t xml:space="preserve">okres w miesiącach: </w:t>
      </w:r>
      <w:r w:rsidRPr="0069167A">
        <w:rPr>
          <w:rFonts w:ascii="Times New Roman" w:eastAsia="Times New Roman" w:hAnsi="Times New Roman" w:cs="Times New Roman"/>
          <w:sz w:val="24"/>
          <w:szCs w:val="24"/>
          <w:lang w:eastAsia="pl-PL"/>
        </w:rPr>
        <w:br/>
        <w:t xml:space="preserve">okres w dniach: </w:t>
      </w:r>
      <w:r w:rsidRPr="0069167A">
        <w:rPr>
          <w:rFonts w:ascii="Times New Roman" w:eastAsia="Times New Roman" w:hAnsi="Times New Roman" w:cs="Times New Roman"/>
          <w:sz w:val="24"/>
          <w:szCs w:val="24"/>
          <w:lang w:eastAsia="pl-PL"/>
        </w:rPr>
        <w:br/>
        <w:t xml:space="preserve">data rozpoczęcia: </w:t>
      </w:r>
      <w:r w:rsidRPr="0069167A">
        <w:rPr>
          <w:rFonts w:ascii="Times New Roman" w:eastAsia="Times New Roman" w:hAnsi="Times New Roman" w:cs="Times New Roman"/>
          <w:sz w:val="24"/>
          <w:szCs w:val="24"/>
          <w:lang w:eastAsia="pl-PL"/>
        </w:rPr>
        <w:br/>
        <w:t>data zakończenia: 2021-09-30</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Znaczenie</w:t>
            </w:r>
          </w:p>
        </w:tc>
      </w:tr>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100,00</w:t>
            </w:r>
          </w:p>
        </w:tc>
      </w:tr>
    </w:tbl>
    <w:p w:rsidR="0069167A" w:rsidRPr="0069167A" w:rsidRDefault="0069167A" w:rsidP="0069167A">
      <w:pPr>
        <w:spacing w:after="24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6) INFORMACJE DODATKOWE:</w:t>
      </w:r>
      <w:r w:rsidRPr="0069167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9167A" w:rsidRPr="0069167A" w:rsidTr="0069167A">
        <w:trPr>
          <w:tblCellSpacing w:w="15" w:type="dxa"/>
        </w:trPr>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3</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Nazwa: </w:t>
            </w:r>
          </w:p>
        </w:tc>
        <w:tc>
          <w:tcPr>
            <w:tcW w:w="0" w:type="auto"/>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3</w:t>
            </w:r>
          </w:p>
        </w:tc>
      </w:tr>
    </w:tbl>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b/>
          <w:bCs/>
          <w:sz w:val="24"/>
          <w:szCs w:val="24"/>
          <w:lang w:eastAsia="pl-PL"/>
        </w:rPr>
        <w:t xml:space="preserve">1) Krótki opis przedmiotu zamówienia </w:t>
      </w:r>
      <w:r w:rsidRPr="0069167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9167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9167A">
        <w:rPr>
          <w:rFonts w:ascii="Times New Roman" w:eastAsia="Times New Roman" w:hAnsi="Times New Roman" w:cs="Times New Roman"/>
          <w:sz w:val="24"/>
          <w:szCs w:val="24"/>
          <w:lang w:eastAsia="pl-PL"/>
        </w:rPr>
        <w:t xml:space="preserve">1 "Gaza opatrunkowa kopertowa jałowa 13 nitkowa (klasa </w:t>
      </w:r>
      <w:proofErr w:type="spellStart"/>
      <w:r w:rsidRPr="0069167A">
        <w:rPr>
          <w:rFonts w:ascii="Times New Roman" w:eastAsia="Times New Roman" w:hAnsi="Times New Roman" w:cs="Times New Roman"/>
          <w:sz w:val="24"/>
          <w:szCs w:val="24"/>
          <w:lang w:eastAsia="pl-PL"/>
        </w:rPr>
        <w:t>IIa</w:t>
      </w:r>
      <w:proofErr w:type="spellEnd"/>
      <w:r w:rsidRPr="0069167A">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1m. " szt. 5880 2 "Gaza opatrunkowa kopertowa jałowa 13 nitkowa (klasa </w:t>
      </w:r>
      <w:proofErr w:type="spellStart"/>
      <w:r w:rsidRPr="0069167A">
        <w:rPr>
          <w:rFonts w:ascii="Times New Roman" w:eastAsia="Times New Roman" w:hAnsi="Times New Roman" w:cs="Times New Roman"/>
          <w:sz w:val="24"/>
          <w:szCs w:val="24"/>
          <w:lang w:eastAsia="pl-PL"/>
        </w:rPr>
        <w:t>IIa</w:t>
      </w:r>
      <w:proofErr w:type="spellEnd"/>
      <w:r w:rsidRPr="0069167A">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1/2m. " szt. 990 3 "Gaza opatrunkowa kopertowa jałowa 17 nitkowa (klasa </w:t>
      </w:r>
      <w:proofErr w:type="spellStart"/>
      <w:r w:rsidRPr="0069167A">
        <w:rPr>
          <w:rFonts w:ascii="Times New Roman" w:eastAsia="Times New Roman" w:hAnsi="Times New Roman" w:cs="Times New Roman"/>
          <w:sz w:val="24"/>
          <w:szCs w:val="24"/>
          <w:lang w:eastAsia="pl-PL"/>
        </w:rPr>
        <w:t>IIa</w:t>
      </w:r>
      <w:proofErr w:type="spellEnd"/>
      <w:r w:rsidRPr="0069167A">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1m. " szt. </w:t>
      </w:r>
      <w:r w:rsidRPr="0069167A">
        <w:rPr>
          <w:rFonts w:ascii="Times New Roman" w:eastAsia="Times New Roman" w:hAnsi="Times New Roman" w:cs="Times New Roman"/>
          <w:sz w:val="24"/>
          <w:szCs w:val="24"/>
          <w:lang w:eastAsia="pl-PL"/>
        </w:rPr>
        <w:lastRenderedPageBreak/>
        <w:t xml:space="preserve">200 4 "Gaza opatrunkowa kopertowa jałowa 17 nitkowa (klasa </w:t>
      </w:r>
      <w:proofErr w:type="spellStart"/>
      <w:r w:rsidRPr="0069167A">
        <w:rPr>
          <w:rFonts w:ascii="Times New Roman" w:eastAsia="Times New Roman" w:hAnsi="Times New Roman" w:cs="Times New Roman"/>
          <w:sz w:val="24"/>
          <w:szCs w:val="24"/>
          <w:lang w:eastAsia="pl-PL"/>
        </w:rPr>
        <w:t>IIa</w:t>
      </w:r>
      <w:proofErr w:type="spellEnd"/>
      <w:r w:rsidRPr="0069167A">
        <w:rPr>
          <w:rFonts w:ascii="Times New Roman" w:eastAsia="Times New Roman" w:hAnsi="Times New Roman" w:cs="Times New Roman"/>
          <w:sz w:val="24"/>
          <w:szCs w:val="24"/>
          <w:lang w:eastAsia="pl-PL"/>
        </w:rPr>
        <w:t xml:space="preserve"> reguła 7) w opakowaniu papierowo-foliowym umożliwiającym w sposób jałowy i bezpieczny otwarcie pakietu. Rozmiar: 1m x 1/2m. " szt. 100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2) Wspólny Słownik Zamówień(CPV): </w:t>
      </w:r>
      <w:r w:rsidRPr="0069167A">
        <w:rPr>
          <w:rFonts w:ascii="Times New Roman" w:eastAsia="Times New Roman" w:hAnsi="Times New Roman" w:cs="Times New Roman"/>
          <w:sz w:val="24"/>
          <w:szCs w:val="24"/>
          <w:lang w:eastAsia="pl-PL"/>
        </w:rPr>
        <w:t xml:space="preserve">33141110-4,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3) Wartość części zamówienia(jeżeli zamawiający podaje informacje o wartości zamówienia):</w:t>
      </w:r>
      <w:r w:rsidRPr="0069167A">
        <w:rPr>
          <w:rFonts w:ascii="Times New Roman" w:eastAsia="Times New Roman" w:hAnsi="Times New Roman" w:cs="Times New Roman"/>
          <w:sz w:val="24"/>
          <w:szCs w:val="24"/>
          <w:lang w:eastAsia="pl-PL"/>
        </w:rPr>
        <w:br/>
        <w:t xml:space="preserve">Wartość bez VAT: </w:t>
      </w:r>
      <w:r w:rsidRPr="0069167A">
        <w:rPr>
          <w:rFonts w:ascii="Times New Roman" w:eastAsia="Times New Roman" w:hAnsi="Times New Roman" w:cs="Times New Roman"/>
          <w:sz w:val="24"/>
          <w:szCs w:val="24"/>
          <w:lang w:eastAsia="pl-PL"/>
        </w:rPr>
        <w:br/>
        <w:t xml:space="preserve">Waluta: </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4) Czas trwania lub termin wykonania: </w:t>
      </w:r>
      <w:r w:rsidRPr="0069167A">
        <w:rPr>
          <w:rFonts w:ascii="Times New Roman" w:eastAsia="Times New Roman" w:hAnsi="Times New Roman" w:cs="Times New Roman"/>
          <w:sz w:val="24"/>
          <w:szCs w:val="24"/>
          <w:lang w:eastAsia="pl-PL"/>
        </w:rPr>
        <w:br/>
        <w:t xml:space="preserve">okres w miesiącach: </w:t>
      </w:r>
      <w:r w:rsidRPr="0069167A">
        <w:rPr>
          <w:rFonts w:ascii="Times New Roman" w:eastAsia="Times New Roman" w:hAnsi="Times New Roman" w:cs="Times New Roman"/>
          <w:sz w:val="24"/>
          <w:szCs w:val="24"/>
          <w:lang w:eastAsia="pl-PL"/>
        </w:rPr>
        <w:br/>
        <w:t xml:space="preserve">okres w dniach: </w:t>
      </w:r>
      <w:r w:rsidRPr="0069167A">
        <w:rPr>
          <w:rFonts w:ascii="Times New Roman" w:eastAsia="Times New Roman" w:hAnsi="Times New Roman" w:cs="Times New Roman"/>
          <w:sz w:val="24"/>
          <w:szCs w:val="24"/>
          <w:lang w:eastAsia="pl-PL"/>
        </w:rPr>
        <w:br/>
        <w:t xml:space="preserve">data rozpoczęcia: </w:t>
      </w:r>
      <w:r w:rsidRPr="0069167A">
        <w:rPr>
          <w:rFonts w:ascii="Times New Roman" w:eastAsia="Times New Roman" w:hAnsi="Times New Roman" w:cs="Times New Roman"/>
          <w:sz w:val="24"/>
          <w:szCs w:val="24"/>
          <w:lang w:eastAsia="pl-PL"/>
        </w:rPr>
        <w:br/>
        <w:t>data zakończenia: 2021-09-30</w:t>
      </w: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Znaczenie</w:t>
            </w:r>
          </w:p>
        </w:tc>
      </w:tr>
      <w:tr w:rsidR="0069167A" w:rsidRPr="0069167A" w:rsidTr="0069167A">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167A" w:rsidRPr="0069167A" w:rsidRDefault="0069167A" w:rsidP="0069167A">
            <w:pPr>
              <w:spacing w:after="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t>100,00</w:t>
            </w:r>
          </w:p>
        </w:tc>
      </w:tr>
    </w:tbl>
    <w:p w:rsidR="0069167A" w:rsidRPr="0069167A" w:rsidRDefault="0069167A" w:rsidP="0069167A">
      <w:pPr>
        <w:spacing w:after="240" w:line="240" w:lineRule="auto"/>
        <w:rPr>
          <w:rFonts w:ascii="Times New Roman" w:eastAsia="Times New Roman" w:hAnsi="Times New Roman" w:cs="Times New Roman"/>
          <w:sz w:val="24"/>
          <w:szCs w:val="24"/>
          <w:lang w:eastAsia="pl-PL"/>
        </w:rPr>
      </w:pPr>
      <w:r w:rsidRPr="0069167A">
        <w:rPr>
          <w:rFonts w:ascii="Times New Roman" w:eastAsia="Times New Roman" w:hAnsi="Times New Roman" w:cs="Times New Roman"/>
          <w:sz w:val="24"/>
          <w:szCs w:val="24"/>
          <w:lang w:eastAsia="pl-PL"/>
        </w:rPr>
        <w:br/>
      </w:r>
      <w:r w:rsidRPr="0069167A">
        <w:rPr>
          <w:rFonts w:ascii="Times New Roman" w:eastAsia="Times New Roman" w:hAnsi="Times New Roman" w:cs="Times New Roman"/>
          <w:b/>
          <w:bCs/>
          <w:sz w:val="24"/>
          <w:szCs w:val="24"/>
          <w:lang w:eastAsia="pl-PL"/>
        </w:rPr>
        <w:t>6) INFORMACJE DODATKOWE:</w:t>
      </w:r>
    </w:p>
    <w:p w:rsidR="00DF37D0" w:rsidRDefault="00DF37D0">
      <w:bookmarkStart w:id="0" w:name="_GoBack"/>
      <w:bookmarkEnd w:id="0"/>
    </w:p>
    <w:sectPr w:rsidR="00DF3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7A"/>
    <w:rsid w:val="0069167A"/>
    <w:rsid w:val="00DF3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4596B-572D-4A85-9011-74EE02EA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63824">
      <w:bodyDiv w:val="1"/>
      <w:marLeft w:val="0"/>
      <w:marRight w:val="0"/>
      <w:marTop w:val="0"/>
      <w:marBottom w:val="0"/>
      <w:divBdr>
        <w:top w:val="none" w:sz="0" w:space="0" w:color="auto"/>
        <w:left w:val="none" w:sz="0" w:space="0" w:color="auto"/>
        <w:bottom w:val="none" w:sz="0" w:space="0" w:color="auto"/>
        <w:right w:val="none" w:sz="0" w:space="0" w:color="auto"/>
      </w:divBdr>
      <w:divsChild>
        <w:div w:id="1135827732">
          <w:marLeft w:val="0"/>
          <w:marRight w:val="0"/>
          <w:marTop w:val="0"/>
          <w:marBottom w:val="0"/>
          <w:divBdr>
            <w:top w:val="none" w:sz="0" w:space="0" w:color="auto"/>
            <w:left w:val="none" w:sz="0" w:space="0" w:color="auto"/>
            <w:bottom w:val="none" w:sz="0" w:space="0" w:color="auto"/>
            <w:right w:val="none" w:sz="0" w:space="0" w:color="auto"/>
          </w:divBdr>
          <w:divsChild>
            <w:div w:id="779570807">
              <w:marLeft w:val="0"/>
              <w:marRight w:val="0"/>
              <w:marTop w:val="0"/>
              <w:marBottom w:val="0"/>
              <w:divBdr>
                <w:top w:val="none" w:sz="0" w:space="0" w:color="auto"/>
                <w:left w:val="none" w:sz="0" w:space="0" w:color="auto"/>
                <w:bottom w:val="none" w:sz="0" w:space="0" w:color="auto"/>
                <w:right w:val="none" w:sz="0" w:space="0" w:color="auto"/>
              </w:divBdr>
            </w:div>
            <w:div w:id="1293561328">
              <w:marLeft w:val="0"/>
              <w:marRight w:val="0"/>
              <w:marTop w:val="0"/>
              <w:marBottom w:val="0"/>
              <w:divBdr>
                <w:top w:val="none" w:sz="0" w:space="0" w:color="auto"/>
                <w:left w:val="none" w:sz="0" w:space="0" w:color="auto"/>
                <w:bottom w:val="none" w:sz="0" w:space="0" w:color="auto"/>
                <w:right w:val="none" w:sz="0" w:space="0" w:color="auto"/>
              </w:divBdr>
            </w:div>
            <w:div w:id="124082431">
              <w:marLeft w:val="0"/>
              <w:marRight w:val="0"/>
              <w:marTop w:val="0"/>
              <w:marBottom w:val="0"/>
              <w:divBdr>
                <w:top w:val="none" w:sz="0" w:space="0" w:color="auto"/>
                <w:left w:val="none" w:sz="0" w:space="0" w:color="auto"/>
                <w:bottom w:val="none" w:sz="0" w:space="0" w:color="auto"/>
                <w:right w:val="none" w:sz="0" w:space="0" w:color="auto"/>
              </w:divBdr>
              <w:divsChild>
                <w:div w:id="1905749483">
                  <w:marLeft w:val="0"/>
                  <w:marRight w:val="0"/>
                  <w:marTop w:val="0"/>
                  <w:marBottom w:val="0"/>
                  <w:divBdr>
                    <w:top w:val="none" w:sz="0" w:space="0" w:color="auto"/>
                    <w:left w:val="none" w:sz="0" w:space="0" w:color="auto"/>
                    <w:bottom w:val="none" w:sz="0" w:space="0" w:color="auto"/>
                    <w:right w:val="none" w:sz="0" w:space="0" w:color="auto"/>
                  </w:divBdr>
                </w:div>
              </w:divsChild>
            </w:div>
            <w:div w:id="938101510">
              <w:marLeft w:val="0"/>
              <w:marRight w:val="0"/>
              <w:marTop w:val="0"/>
              <w:marBottom w:val="0"/>
              <w:divBdr>
                <w:top w:val="none" w:sz="0" w:space="0" w:color="auto"/>
                <w:left w:val="none" w:sz="0" w:space="0" w:color="auto"/>
                <w:bottom w:val="none" w:sz="0" w:space="0" w:color="auto"/>
                <w:right w:val="none" w:sz="0" w:space="0" w:color="auto"/>
              </w:divBdr>
              <w:divsChild>
                <w:div w:id="1255167610">
                  <w:marLeft w:val="0"/>
                  <w:marRight w:val="0"/>
                  <w:marTop w:val="0"/>
                  <w:marBottom w:val="0"/>
                  <w:divBdr>
                    <w:top w:val="none" w:sz="0" w:space="0" w:color="auto"/>
                    <w:left w:val="none" w:sz="0" w:space="0" w:color="auto"/>
                    <w:bottom w:val="none" w:sz="0" w:space="0" w:color="auto"/>
                    <w:right w:val="none" w:sz="0" w:space="0" w:color="auto"/>
                  </w:divBdr>
                </w:div>
              </w:divsChild>
            </w:div>
            <w:div w:id="1545024290">
              <w:marLeft w:val="0"/>
              <w:marRight w:val="0"/>
              <w:marTop w:val="0"/>
              <w:marBottom w:val="0"/>
              <w:divBdr>
                <w:top w:val="none" w:sz="0" w:space="0" w:color="auto"/>
                <w:left w:val="none" w:sz="0" w:space="0" w:color="auto"/>
                <w:bottom w:val="none" w:sz="0" w:space="0" w:color="auto"/>
                <w:right w:val="none" w:sz="0" w:space="0" w:color="auto"/>
              </w:divBdr>
              <w:divsChild>
                <w:div w:id="1174611678">
                  <w:marLeft w:val="0"/>
                  <w:marRight w:val="0"/>
                  <w:marTop w:val="0"/>
                  <w:marBottom w:val="0"/>
                  <w:divBdr>
                    <w:top w:val="none" w:sz="0" w:space="0" w:color="auto"/>
                    <w:left w:val="none" w:sz="0" w:space="0" w:color="auto"/>
                    <w:bottom w:val="none" w:sz="0" w:space="0" w:color="auto"/>
                    <w:right w:val="none" w:sz="0" w:space="0" w:color="auto"/>
                  </w:divBdr>
                </w:div>
                <w:div w:id="665325019">
                  <w:marLeft w:val="0"/>
                  <w:marRight w:val="0"/>
                  <w:marTop w:val="0"/>
                  <w:marBottom w:val="0"/>
                  <w:divBdr>
                    <w:top w:val="none" w:sz="0" w:space="0" w:color="auto"/>
                    <w:left w:val="none" w:sz="0" w:space="0" w:color="auto"/>
                    <w:bottom w:val="none" w:sz="0" w:space="0" w:color="auto"/>
                    <w:right w:val="none" w:sz="0" w:space="0" w:color="auto"/>
                  </w:divBdr>
                </w:div>
                <w:div w:id="565409595">
                  <w:marLeft w:val="0"/>
                  <w:marRight w:val="0"/>
                  <w:marTop w:val="0"/>
                  <w:marBottom w:val="0"/>
                  <w:divBdr>
                    <w:top w:val="none" w:sz="0" w:space="0" w:color="auto"/>
                    <w:left w:val="none" w:sz="0" w:space="0" w:color="auto"/>
                    <w:bottom w:val="none" w:sz="0" w:space="0" w:color="auto"/>
                    <w:right w:val="none" w:sz="0" w:space="0" w:color="auto"/>
                  </w:divBdr>
                </w:div>
                <w:div w:id="1350251836">
                  <w:marLeft w:val="0"/>
                  <w:marRight w:val="0"/>
                  <w:marTop w:val="0"/>
                  <w:marBottom w:val="0"/>
                  <w:divBdr>
                    <w:top w:val="none" w:sz="0" w:space="0" w:color="auto"/>
                    <w:left w:val="none" w:sz="0" w:space="0" w:color="auto"/>
                    <w:bottom w:val="none" w:sz="0" w:space="0" w:color="auto"/>
                    <w:right w:val="none" w:sz="0" w:space="0" w:color="auto"/>
                  </w:divBdr>
                </w:div>
              </w:divsChild>
            </w:div>
            <w:div w:id="503282672">
              <w:marLeft w:val="0"/>
              <w:marRight w:val="0"/>
              <w:marTop w:val="0"/>
              <w:marBottom w:val="0"/>
              <w:divBdr>
                <w:top w:val="none" w:sz="0" w:space="0" w:color="auto"/>
                <w:left w:val="none" w:sz="0" w:space="0" w:color="auto"/>
                <w:bottom w:val="none" w:sz="0" w:space="0" w:color="auto"/>
                <w:right w:val="none" w:sz="0" w:space="0" w:color="auto"/>
              </w:divBdr>
              <w:divsChild>
                <w:div w:id="927926595">
                  <w:marLeft w:val="0"/>
                  <w:marRight w:val="0"/>
                  <w:marTop w:val="0"/>
                  <w:marBottom w:val="0"/>
                  <w:divBdr>
                    <w:top w:val="none" w:sz="0" w:space="0" w:color="auto"/>
                    <w:left w:val="none" w:sz="0" w:space="0" w:color="auto"/>
                    <w:bottom w:val="none" w:sz="0" w:space="0" w:color="auto"/>
                    <w:right w:val="none" w:sz="0" w:space="0" w:color="auto"/>
                  </w:divBdr>
                </w:div>
                <w:div w:id="1587574947">
                  <w:marLeft w:val="0"/>
                  <w:marRight w:val="0"/>
                  <w:marTop w:val="0"/>
                  <w:marBottom w:val="0"/>
                  <w:divBdr>
                    <w:top w:val="none" w:sz="0" w:space="0" w:color="auto"/>
                    <w:left w:val="none" w:sz="0" w:space="0" w:color="auto"/>
                    <w:bottom w:val="none" w:sz="0" w:space="0" w:color="auto"/>
                    <w:right w:val="none" w:sz="0" w:space="0" w:color="auto"/>
                  </w:divBdr>
                </w:div>
                <w:div w:id="972830194">
                  <w:marLeft w:val="0"/>
                  <w:marRight w:val="0"/>
                  <w:marTop w:val="0"/>
                  <w:marBottom w:val="0"/>
                  <w:divBdr>
                    <w:top w:val="none" w:sz="0" w:space="0" w:color="auto"/>
                    <w:left w:val="none" w:sz="0" w:space="0" w:color="auto"/>
                    <w:bottom w:val="none" w:sz="0" w:space="0" w:color="auto"/>
                    <w:right w:val="none" w:sz="0" w:space="0" w:color="auto"/>
                  </w:divBdr>
                </w:div>
                <w:div w:id="529418816">
                  <w:marLeft w:val="0"/>
                  <w:marRight w:val="0"/>
                  <w:marTop w:val="0"/>
                  <w:marBottom w:val="0"/>
                  <w:divBdr>
                    <w:top w:val="none" w:sz="0" w:space="0" w:color="auto"/>
                    <w:left w:val="none" w:sz="0" w:space="0" w:color="auto"/>
                    <w:bottom w:val="none" w:sz="0" w:space="0" w:color="auto"/>
                    <w:right w:val="none" w:sz="0" w:space="0" w:color="auto"/>
                  </w:divBdr>
                </w:div>
                <w:div w:id="224804958">
                  <w:marLeft w:val="0"/>
                  <w:marRight w:val="0"/>
                  <w:marTop w:val="0"/>
                  <w:marBottom w:val="0"/>
                  <w:divBdr>
                    <w:top w:val="none" w:sz="0" w:space="0" w:color="auto"/>
                    <w:left w:val="none" w:sz="0" w:space="0" w:color="auto"/>
                    <w:bottom w:val="none" w:sz="0" w:space="0" w:color="auto"/>
                    <w:right w:val="none" w:sz="0" w:space="0" w:color="auto"/>
                  </w:divBdr>
                </w:div>
                <w:div w:id="2050447116">
                  <w:marLeft w:val="0"/>
                  <w:marRight w:val="0"/>
                  <w:marTop w:val="0"/>
                  <w:marBottom w:val="0"/>
                  <w:divBdr>
                    <w:top w:val="none" w:sz="0" w:space="0" w:color="auto"/>
                    <w:left w:val="none" w:sz="0" w:space="0" w:color="auto"/>
                    <w:bottom w:val="none" w:sz="0" w:space="0" w:color="auto"/>
                    <w:right w:val="none" w:sz="0" w:space="0" w:color="auto"/>
                  </w:divBdr>
                </w:div>
                <w:div w:id="143661592">
                  <w:marLeft w:val="0"/>
                  <w:marRight w:val="0"/>
                  <w:marTop w:val="0"/>
                  <w:marBottom w:val="0"/>
                  <w:divBdr>
                    <w:top w:val="none" w:sz="0" w:space="0" w:color="auto"/>
                    <w:left w:val="none" w:sz="0" w:space="0" w:color="auto"/>
                    <w:bottom w:val="none" w:sz="0" w:space="0" w:color="auto"/>
                    <w:right w:val="none" w:sz="0" w:space="0" w:color="auto"/>
                  </w:divBdr>
                </w:div>
              </w:divsChild>
            </w:div>
            <w:div w:id="877855801">
              <w:marLeft w:val="0"/>
              <w:marRight w:val="0"/>
              <w:marTop w:val="0"/>
              <w:marBottom w:val="0"/>
              <w:divBdr>
                <w:top w:val="none" w:sz="0" w:space="0" w:color="auto"/>
                <w:left w:val="none" w:sz="0" w:space="0" w:color="auto"/>
                <w:bottom w:val="none" w:sz="0" w:space="0" w:color="auto"/>
                <w:right w:val="none" w:sz="0" w:space="0" w:color="auto"/>
              </w:divBdr>
              <w:divsChild>
                <w:div w:id="1318151158">
                  <w:marLeft w:val="0"/>
                  <w:marRight w:val="0"/>
                  <w:marTop w:val="0"/>
                  <w:marBottom w:val="0"/>
                  <w:divBdr>
                    <w:top w:val="none" w:sz="0" w:space="0" w:color="auto"/>
                    <w:left w:val="none" w:sz="0" w:space="0" w:color="auto"/>
                    <w:bottom w:val="none" w:sz="0" w:space="0" w:color="auto"/>
                    <w:right w:val="none" w:sz="0" w:space="0" w:color="auto"/>
                  </w:divBdr>
                </w:div>
                <w:div w:id="1125999114">
                  <w:marLeft w:val="0"/>
                  <w:marRight w:val="0"/>
                  <w:marTop w:val="0"/>
                  <w:marBottom w:val="0"/>
                  <w:divBdr>
                    <w:top w:val="none" w:sz="0" w:space="0" w:color="auto"/>
                    <w:left w:val="none" w:sz="0" w:space="0" w:color="auto"/>
                    <w:bottom w:val="none" w:sz="0" w:space="0" w:color="auto"/>
                    <w:right w:val="none" w:sz="0" w:space="0" w:color="auto"/>
                  </w:divBdr>
                </w:div>
              </w:divsChild>
            </w:div>
            <w:div w:id="1695181901">
              <w:marLeft w:val="0"/>
              <w:marRight w:val="0"/>
              <w:marTop w:val="0"/>
              <w:marBottom w:val="0"/>
              <w:divBdr>
                <w:top w:val="none" w:sz="0" w:space="0" w:color="auto"/>
                <w:left w:val="none" w:sz="0" w:space="0" w:color="auto"/>
                <w:bottom w:val="none" w:sz="0" w:space="0" w:color="auto"/>
                <w:right w:val="none" w:sz="0" w:space="0" w:color="auto"/>
              </w:divBdr>
              <w:divsChild>
                <w:div w:id="244726594">
                  <w:marLeft w:val="0"/>
                  <w:marRight w:val="0"/>
                  <w:marTop w:val="0"/>
                  <w:marBottom w:val="0"/>
                  <w:divBdr>
                    <w:top w:val="none" w:sz="0" w:space="0" w:color="auto"/>
                    <w:left w:val="none" w:sz="0" w:space="0" w:color="auto"/>
                    <w:bottom w:val="none" w:sz="0" w:space="0" w:color="auto"/>
                    <w:right w:val="none" w:sz="0" w:space="0" w:color="auto"/>
                  </w:divBdr>
                </w:div>
                <w:div w:id="2008359140">
                  <w:marLeft w:val="0"/>
                  <w:marRight w:val="0"/>
                  <w:marTop w:val="0"/>
                  <w:marBottom w:val="0"/>
                  <w:divBdr>
                    <w:top w:val="none" w:sz="0" w:space="0" w:color="auto"/>
                    <w:left w:val="none" w:sz="0" w:space="0" w:color="auto"/>
                    <w:bottom w:val="none" w:sz="0" w:space="0" w:color="auto"/>
                    <w:right w:val="none" w:sz="0" w:space="0" w:color="auto"/>
                  </w:divBdr>
                </w:div>
                <w:div w:id="1328246993">
                  <w:marLeft w:val="0"/>
                  <w:marRight w:val="0"/>
                  <w:marTop w:val="0"/>
                  <w:marBottom w:val="0"/>
                  <w:divBdr>
                    <w:top w:val="none" w:sz="0" w:space="0" w:color="auto"/>
                    <w:left w:val="none" w:sz="0" w:space="0" w:color="auto"/>
                    <w:bottom w:val="none" w:sz="0" w:space="0" w:color="auto"/>
                    <w:right w:val="none" w:sz="0" w:space="0" w:color="auto"/>
                  </w:divBdr>
                </w:div>
                <w:div w:id="1025785340">
                  <w:marLeft w:val="0"/>
                  <w:marRight w:val="0"/>
                  <w:marTop w:val="0"/>
                  <w:marBottom w:val="0"/>
                  <w:divBdr>
                    <w:top w:val="none" w:sz="0" w:space="0" w:color="auto"/>
                    <w:left w:val="none" w:sz="0" w:space="0" w:color="auto"/>
                    <w:bottom w:val="none" w:sz="0" w:space="0" w:color="auto"/>
                    <w:right w:val="none" w:sz="0" w:space="0" w:color="auto"/>
                  </w:divBdr>
                </w:div>
                <w:div w:id="178617405">
                  <w:marLeft w:val="0"/>
                  <w:marRight w:val="0"/>
                  <w:marTop w:val="0"/>
                  <w:marBottom w:val="0"/>
                  <w:divBdr>
                    <w:top w:val="none" w:sz="0" w:space="0" w:color="auto"/>
                    <w:left w:val="none" w:sz="0" w:space="0" w:color="auto"/>
                    <w:bottom w:val="none" w:sz="0" w:space="0" w:color="auto"/>
                    <w:right w:val="none" w:sz="0" w:space="0" w:color="auto"/>
                  </w:divBdr>
                </w:div>
                <w:div w:id="1567763096">
                  <w:marLeft w:val="0"/>
                  <w:marRight w:val="0"/>
                  <w:marTop w:val="0"/>
                  <w:marBottom w:val="0"/>
                  <w:divBdr>
                    <w:top w:val="none" w:sz="0" w:space="0" w:color="auto"/>
                    <w:left w:val="none" w:sz="0" w:space="0" w:color="auto"/>
                    <w:bottom w:val="none" w:sz="0" w:space="0" w:color="auto"/>
                    <w:right w:val="none" w:sz="0" w:space="0" w:color="auto"/>
                  </w:divBdr>
                </w:div>
                <w:div w:id="339505072">
                  <w:marLeft w:val="0"/>
                  <w:marRight w:val="0"/>
                  <w:marTop w:val="0"/>
                  <w:marBottom w:val="0"/>
                  <w:divBdr>
                    <w:top w:val="none" w:sz="0" w:space="0" w:color="auto"/>
                    <w:left w:val="none" w:sz="0" w:space="0" w:color="auto"/>
                    <w:bottom w:val="none" w:sz="0" w:space="0" w:color="auto"/>
                    <w:right w:val="none" w:sz="0" w:space="0" w:color="auto"/>
                  </w:divBdr>
                </w:div>
              </w:divsChild>
            </w:div>
            <w:div w:id="394427479">
              <w:marLeft w:val="0"/>
              <w:marRight w:val="0"/>
              <w:marTop w:val="0"/>
              <w:marBottom w:val="0"/>
              <w:divBdr>
                <w:top w:val="none" w:sz="0" w:space="0" w:color="auto"/>
                <w:left w:val="none" w:sz="0" w:space="0" w:color="auto"/>
                <w:bottom w:val="none" w:sz="0" w:space="0" w:color="auto"/>
                <w:right w:val="none" w:sz="0" w:space="0" w:color="auto"/>
              </w:divBdr>
              <w:divsChild>
                <w:div w:id="1899318294">
                  <w:marLeft w:val="0"/>
                  <w:marRight w:val="0"/>
                  <w:marTop w:val="0"/>
                  <w:marBottom w:val="0"/>
                  <w:divBdr>
                    <w:top w:val="none" w:sz="0" w:space="0" w:color="auto"/>
                    <w:left w:val="none" w:sz="0" w:space="0" w:color="auto"/>
                    <w:bottom w:val="none" w:sz="0" w:space="0" w:color="auto"/>
                    <w:right w:val="none" w:sz="0" w:space="0" w:color="auto"/>
                  </w:divBdr>
                </w:div>
                <w:div w:id="1976596556">
                  <w:marLeft w:val="0"/>
                  <w:marRight w:val="0"/>
                  <w:marTop w:val="0"/>
                  <w:marBottom w:val="0"/>
                  <w:divBdr>
                    <w:top w:val="none" w:sz="0" w:space="0" w:color="auto"/>
                    <w:left w:val="none" w:sz="0" w:space="0" w:color="auto"/>
                    <w:bottom w:val="none" w:sz="0" w:space="0" w:color="auto"/>
                    <w:right w:val="none" w:sz="0" w:space="0" w:color="auto"/>
                  </w:divBdr>
                </w:div>
                <w:div w:id="939145565">
                  <w:marLeft w:val="0"/>
                  <w:marRight w:val="0"/>
                  <w:marTop w:val="0"/>
                  <w:marBottom w:val="0"/>
                  <w:divBdr>
                    <w:top w:val="none" w:sz="0" w:space="0" w:color="auto"/>
                    <w:left w:val="none" w:sz="0" w:space="0" w:color="auto"/>
                    <w:bottom w:val="none" w:sz="0" w:space="0" w:color="auto"/>
                    <w:right w:val="none" w:sz="0" w:space="0" w:color="auto"/>
                  </w:divBdr>
                </w:div>
                <w:div w:id="811868938">
                  <w:marLeft w:val="0"/>
                  <w:marRight w:val="0"/>
                  <w:marTop w:val="0"/>
                  <w:marBottom w:val="0"/>
                  <w:divBdr>
                    <w:top w:val="none" w:sz="0" w:space="0" w:color="auto"/>
                    <w:left w:val="none" w:sz="0" w:space="0" w:color="auto"/>
                    <w:bottom w:val="none" w:sz="0" w:space="0" w:color="auto"/>
                    <w:right w:val="none" w:sz="0" w:space="0" w:color="auto"/>
                  </w:divBdr>
                </w:div>
                <w:div w:id="1421173606">
                  <w:marLeft w:val="0"/>
                  <w:marRight w:val="0"/>
                  <w:marTop w:val="0"/>
                  <w:marBottom w:val="0"/>
                  <w:divBdr>
                    <w:top w:val="none" w:sz="0" w:space="0" w:color="auto"/>
                    <w:left w:val="none" w:sz="0" w:space="0" w:color="auto"/>
                    <w:bottom w:val="none" w:sz="0" w:space="0" w:color="auto"/>
                    <w:right w:val="none" w:sz="0" w:space="0" w:color="auto"/>
                  </w:divBdr>
                </w:div>
                <w:div w:id="1477651018">
                  <w:marLeft w:val="0"/>
                  <w:marRight w:val="0"/>
                  <w:marTop w:val="0"/>
                  <w:marBottom w:val="0"/>
                  <w:divBdr>
                    <w:top w:val="none" w:sz="0" w:space="0" w:color="auto"/>
                    <w:left w:val="none" w:sz="0" w:space="0" w:color="auto"/>
                    <w:bottom w:val="none" w:sz="0" w:space="0" w:color="auto"/>
                    <w:right w:val="none" w:sz="0" w:space="0" w:color="auto"/>
                  </w:divBdr>
                </w:div>
                <w:div w:id="1819955174">
                  <w:marLeft w:val="0"/>
                  <w:marRight w:val="0"/>
                  <w:marTop w:val="0"/>
                  <w:marBottom w:val="0"/>
                  <w:divBdr>
                    <w:top w:val="none" w:sz="0" w:space="0" w:color="auto"/>
                    <w:left w:val="none" w:sz="0" w:space="0" w:color="auto"/>
                    <w:bottom w:val="none" w:sz="0" w:space="0" w:color="auto"/>
                    <w:right w:val="none" w:sz="0" w:space="0" w:color="auto"/>
                  </w:divBdr>
                </w:div>
                <w:div w:id="1016999443">
                  <w:marLeft w:val="0"/>
                  <w:marRight w:val="0"/>
                  <w:marTop w:val="0"/>
                  <w:marBottom w:val="0"/>
                  <w:divBdr>
                    <w:top w:val="none" w:sz="0" w:space="0" w:color="auto"/>
                    <w:left w:val="none" w:sz="0" w:space="0" w:color="auto"/>
                    <w:bottom w:val="none" w:sz="0" w:space="0" w:color="auto"/>
                    <w:right w:val="none" w:sz="0" w:space="0" w:color="auto"/>
                  </w:divBdr>
                </w:div>
              </w:divsChild>
            </w:div>
            <w:div w:id="1019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5337</Words>
  <Characters>32027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cp:revision>
  <dcterms:created xsi:type="dcterms:W3CDTF">2020-09-28T10:46:00Z</dcterms:created>
  <dcterms:modified xsi:type="dcterms:W3CDTF">2020-09-28T10:46:00Z</dcterms:modified>
</cp:coreProperties>
</file>